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99515" w14:textId="7A2342FA" w:rsidR="00E06C46" w:rsidRDefault="009A6C79" w:rsidP="00E06C46">
      <w:pPr>
        <w:spacing w:line="360" w:lineRule="auto"/>
        <w:rPr>
          <w:rFonts w:ascii="Times New Roman" w:hAnsi="Times New Roman" w:cs="Times New Roman"/>
          <w:bCs/>
          <w:iCs/>
          <w:sz w:val="24"/>
          <w:szCs w:val="28"/>
        </w:rPr>
      </w:pPr>
      <w:r>
        <w:rPr>
          <w:rFonts w:ascii="Times New Roman" w:hAnsi="Times New Roman" w:cs="Times New Roman"/>
          <w:bCs/>
          <w:iCs/>
          <w:sz w:val="24"/>
          <w:szCs w:val="28"/>
        </w:rPr>
        <w:t xml:space="preserve">Θεοδώρα </w:t>
      </w:r>
      <w:proofErr w:type="spellStart"/>
      <w:r>
        <w:rPr>
          <w:rFonts w:ascii="Times New Roman" w:hAnsi="Times New Roman" w:cs="Times New Roman"/>
          <w:bCs/>
          <w:iCs/>
          <w:sz w:val="24"/>
          <w:szCs w:val="28"/>
        </w:rPr>
        <w:t>Βαρλά</w:t>
      </w:r>
      <w:proofErr w:type="spellEnd"/>
      <w:r>
        <w:rPr>
          <w:rFonts w:ascii="Times New Roman" w:hAnsi="Times New Roman" w:cs="Times New Roman"/>
          <w:bCs/>
          <w:iCs/>
          <w:sz w:val="24"/>
          <w:szCs w:val="28"/>
        </w:rPr>
        <w:t xml:space="preserve"> – Ζωγράφου (</w:t>
      </w:r>
      <w:r w:rsidRPr="009A6C79">
        <w:rPr>
          <w:rFonts w:ascii="Times New Roman" w:hAnsi="Times New Roman" w:cs="Times New Roman"/>
          <w:bCs/>
          <w:iCs/>
          <w:sz w:val="24"/>
          <w:szCs w:val="28"/>
        </w:rPr>
        <w:t>thvarla@varlaslaw.gr</w:t>
      </w:r>
      <w:r>
        <w:rPr>
          <w:rFonts w:ascii="Times New Roman" w:hAnsi="Times New Roman" w:cs="Times New Roman"/>
          <w:bCs/>
          <w:iCs/>
          <w:sz w:val="24"/>
          <w:szCs w:val="28"/>
        </w:rPr>
        <w:t xml:space="preserve">) </w:t>
      </w:r>
    </w:p>
    <w:p w14:paraId="102521CD" w14:textId="61E04AC7" w:rsidR="009A6C79" w:rsidRPr="009A6C79" w:rsidRDefault="009A6C79" w:rsidP="00E06C46">
      <w:pPr>
        <w:spacing w:line="360" w:lineRule="auto"/>
        <w:rPr>
          <w:rFonts w:ascii="Times New Roman" w:hAnsi="Times New Roman" w:cs="Times New Roman"/>
          <w:bCs/>
          <w:iCs/>
          <w:sz w:val="24"/>
          <w:szCs w:val="28"/>
        </w:rPr>
      </w:pPr>
      <w:r>
        <w:rPr>
          <w:rFonts w:ascii="Times New Roman" w:hAnsi="Times New Roman" w:cs="Times New Roman"/>
          <w:bCs/>
          <w:iCs/>
          <w:sz w:val="24"/>
          <w:szCs w:val="28"/>
        </w:rPr>
        <w:t>Γεώργιος Παπουτσιδάκης (</w:t>
      </w:r>
      <w:r>
        <w:rPr>
          <w:rFonts w:ascii="Times New Roman" w:hAnsi="Times New Roman" w:cs="Times New Roman"/>
          <w:bCs/>
          <w:iCs/>
          <w:sz w:val="24"/>
          <w:szCs w:val="28"/>
          <w:lang w:val="en-US"/>
        </w:rPr>
        <w:t>gpapoutsidakislaw</w:t>
      </w:r>
      <w:r w:rsidRPr="009A6C79">
        <w:rPr>
          <w:rFonts w:ascii="Times New Roman" w:hAnsi="Times New Roman" w:cs="Times New Roman"/>
          <w:bCs/>
          <w:iCs/>
          <w:sz w:val="24"/>
          <w:szCs w:val="28"/>
        </w:rPr>
        <w:t>@</w:t>
      </w:r>
      <w:r>
        <w:rPr>
          <w:rFonts w:ascii="Times New Roman" w:hAnsi="Times New Roman" w:cs="Times New Roman"/>
          <w:bCs/>
          <w:iCs/>
          <w:sz w:val="24"/>
          <w:szCs w:val="28"/>
          <w:lang w:val="en-US"/>
        </w:rPr>
        <w:t>gmail</w:t>
      </w:r>
      <w:r w:rsidRPr="009A6C79">
        <w:rPr>
          <w:rFonts w:ascii="Times New Roman" w:hAnsi="Times New Roman" w:cs="Times New Roman"/>
          <w:bCs/>
          <w:iCs/>
          <w:sz w:val="24"/>
          <w:szCs w:val="28"/>
        </w:rPr>
        <w:t>.</w:t>
      </w:r>
      <w:r>
        <w:rPr>
          <w:rFonts w:ascii="Times New Roman" w:hAnsi="Times New Roman" w:cs="Times New Roman"/>
          <w:bCs/>
          <w:iCs/>
          <w:sz w:val="24"/>
          <w:szCs w:val="28"/>
          <w:lang w:val="en-US"/>
        </w:rPr>
        <w:t>com</w:t>
      </w:r>
      <w:r w:rsidRPr="009A6C79">
        <w:rPr>
          <w:rFonts w:ascii="Times New Roman" w:hAnsi="Times New Roman" w:cs="Times New Roman"/>
          <w:bCs/>
          <w:iCs/>
          <w:sz w:val="24"/>
          <w:szCs w:val="28"/>
        </w:rPr>
        <w:t xml:space="preserve">)  </w:t>
      </w:r>
    </w:p>
    <w:p w14:paraId="76244E0F" w14:textId="1CB20847" w:rsidR="00CA479C" w:rsidRDefault="00717823" w:rsidP="00717823">
      <w:pPr>
        <w:spacing w:line="36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ΠΡΑΚΤΙΚΟ </w:t>
      </w:r>
    </w:p>
    <w:p w14:paraId="58CA5022" w14:textId="6F58A6AF" w:rsidR="00717823" w:rsidRDefault="00717823" w:rsidP="00717823">
      <w:pPr>
        <w:spacing w:line="36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ΣΚΕΛΟΣ ΟΥΣΙΑΣΤΙΚΟΥ ΠΟΙΝΙΚΟΥ ΔΙΚΑΙΟΥ</w:t>
      </w:r>
    </w:p>
    <w:p w14:paraId="00C154CF" w14:textId="77777777" w:rsidR="00717823" w:rsidRDefault="00717823" w:rsidP="00717823">
      <w:pPr>
        <w:spacing w:line="360" w:lineRule="auto"/>
        <w:rPr>
          <w:rFonts w:ascii="Times New Roman" w:hAnsi="Times New Roman" w:cs="Times New Roman"/>
          <w:b/>
          <w:bCs/>
          <w:i/>
          <w:iCs/>
          <w:sz w:val="28"/>
          <w:szCs w:val="28"/>
        </w:rPr>
      </w:pPr>
    </w:p>
    <w:p w14:paraId="737E492B" w14:textId="11FA5985" w:rsidR="00717823" w:rsidRDefault="00814F5D" w:rsidP="00814F5D">
      <w:pPr>
        <w:spacing w:line="360" w:lineRule="auto"/>
        <w:jc w:val="both"/>
        <w:rPr>
          <w:rFonts w:ascii="Times New Roman" w:hAnsi="Times New Roman" w:cs="Times New Roman"/>
          <w:sz w:val="24"/>
          <w:szCs w:val="24"/>
        </w:rPr>
      </w:pPr>
      <w:r w:rsidRPr="000B0B31">
        <w:rPr>
          <w:rFonts w:ascii="Times New Roman" w:hAnsi="Times New Roman" w:cs="Times New Roman"/>
          <w:sz w:val="24"/>
          <w:szCs w:val="24"/>
        </w:rPr>
        <w:t>Ο Γιάννης και ο Τάκης είναι για πολλά χρόνια συνεργάτες στον κλάδο των επενδύσεων. Ο Γιάννης αποτελεί τον μοναδικό μέτοχο της Α.Ε. «</w:t>
      </w:r>
      <w:r w:rsidRPr="000B0B31">
        <w:rPr>
          <w:rFonts w:ascii="Times New Roman" w:hAnsi="Times New Roman" w:cs="Times New Roman"/>
          <w:sz w:val="24"/>
          <w:szCs w:val="24"/>
          <w:lang w:val="en-GB"/>
        </w:rPr>
        <w:t>Greek</w:t>
      </w:r>
      <w:r w:rsidRPr="00A56A16">
        <w:rPr>
          <w:rFonts w:ascii="Times New Roman" w:hAnsi="Times New Roman" w:cs="Times New Roman"/>
          <w:sz w:val="24"/>
          <w:szCs w:val="24"/>
        </w:rPr>
        <w:t xml:space="preserve"> </w:t>
      </w:r>
      <w:r w:rsidRPr="000B0B31">
        <w:rPr>
          <w:rFonts w:ascii="Times New Roman" w:hAnsi="Times New Roman" w:cs="Times New Roman"/>
          <w:sz w:val="24"/>
          <w:szCs w:val="24"/>
          <w:lang w:val="en-GB"/>
        </w:rPr>
        <w:t>Investments</w:t>
      </w:r>
      <w:r w:rsidRPr="000B0B31">
        <w:rPr>
          <w:rFonts w:ascii="Times New Roman" w:hAnsi="Times New Roman" w:cs="Times New Roman"/>
          <w:sz w:val="24"/>
          <w:szCs w:val="24"/>
        </w:rPr>
        <w:t>» και τον νόμιμο εκπρόσωπο αυτής.</w:t>
      </w:r>
      <w:r w:rsidR="0090200A" w:rsidRPr="000B0B31">
        <w:rPr>
          <w:rFonts w:ascii="Times New Roman" w:hAnsi="Times New Roman" w:cs="Times New Roman"/>
          <w:sz w:val="24"/>
          <w:szCs w:val="24"/>
        </w:rPr>
        <w:t xml:space="preserve"> Η Άννα είναι γραμματέας του Τάκη στην ατομική του επιχείρηση</w:t>
      </w:r>
      <w:r w:rsidR="00BA3C7C" w:rsidRPr="000B0B31">
        <w:rPr>
          <w:rFonts w:ascii="Times New Roman" w:hAnsi="Times New Roman" w:cs="Times New Roman"/>
          <w:sz w:val="24"/>
          <w:szCs w:val="24"/>
        </w:rPr>
        <w:t xml:space="preserve"> και η Μαρία είναι η γραμματέας του Γιάννη στην εταιρεία.</w:t>
      </w:r>
      <w:r w:rsidRPr="000B0B31">
        <w:rPr>
          <w:rFonts w:ascii="Times New Roman" w:hAnsi="Times New Roman" w:cs="Times New Roman"/>
          <w:sz w:val="24"/>
          <w:szCs w:val="24"/>
        </w:rPr>
        <w:t xml:space="preserve"> Στο πλαίσιο της συνεργασίας τους, η εταιρεία </w:t>
      </w:r>
      <w:r w:rsidRPr="000B0B31">
        <w:rPr>
          <w:rFonts w:ascii="Times New Roman" w:hAnsi="Times New Roman" w:cs="Times New Roman"/>
          <w:sz w:val="24"/>
          <w:szCs w:val="24"/>
          <w:lang w:val="en-GB"/>
        </w:rPr>
        <w:t>Greek</w:t>
      </w:r>
      <w:r w:rsidRPr="00A56A16">
        <w:rPr>
          <w:rFonts w:ascii="Times New Roman" w:hAnsi="Times New Roman" w:cs="Times New Roman"/>
          <w:sz w:val="24"/>
          <w:szCs w:val="24"/>
        </w:rPr>
        <w:t xml:space="preserve"> </w:t>
      </w:r>
      <w:r w:rsidRPr="000B0B31">
        <w:rPr>
          <w:rFonts w:ascii="Times New Roman" w:hAnsi="Times New Roman" w:cs="Times New Roman"/>
          <w:sz w:val="24"/>
          <w:szCs w:val="24"/>
          <w:lang w:val="en-GB"/>
        </w:rPr>
        <w:t>Investments</w:t>
      </w:r>
      <w:r w:rsidRPr="000B0B31">
        <w:rPr>
          <w:rFonts w:ascii="Times New Roman" w:hAnsi="Times New Roman" w:cs="Times New Roman"/>
          <w:sz w:val="24"/>
          <w:szCs w:val="24"/>
        </w:rPr>
        <w:t xml:space="preserve"> δανειοδοτεί τον Τάκ</w:t>
      </w:r>
      <w:r w:rsidR="0090200A" w:rsidRPr="000B0B31">
        <w:rPr>
          <w:rFonts w:ascii="Times New Roman" w:hAnsi="Times New Roman" w:cs="Times New Roman"/>
          <w:sz w:val="24"/>
          <w:szCs w:val="24"/>
        </w:rPr>
        <w:t>η</w:t>
      </w:r>
      <w:r w:rsidRPr="000B0B31">
        <w:rPr>
          <w:rFonts w:ascii="Times New Roman" w:hAnsi="Times New Roman" w:cs="Times New Roman"/>
          <w:sz w:val="24"/>
          <w:szCs w:val="24"/>
        </w:rPr>
        <w:t xml:space="preserve">, με χρηματικό ποσό 200.000 ευρώ, προκειμένου αυτός να χρηματοδοτήσει την ίδρυση δικής του εταιρείας. </w:t>
      </w:r>
      <w:r w:rsidR="00F32ACD" w:rsidRPr="000B0B31">
        <w:rPr>
          <w:rFonts w:ascii="Times New Roman" w:hAnsi="Times New Roman" w:cs="Times New Roman"/>
          <w:sz w:val="24"/>
          <w:szCs w:val="24"/>
        </w:rPr>
        <w:t xml:space="preserve">Κατά την ανταλλαγή εγγράφων για το δάνειο, η Άννα χειρίζεται όλα τα σχετικά διαδικαστικά ζητήματα. </w:t>
      </w:r>
      <w:r w:rsidRPr="000B0B31">
        <w:rPr>
          <w:rFonts w:ascii="Times New Roman" w:hAnsi="Times New Roman" w:cs="Times New Roman"/>
          <w:sz w:val="24"/>
          <w:szCs w:val="24"/>
        </w:rPr>
        <w:t xml:space="preserve">Μετά από πολλές οχλήσεις εκ μέρους της εταιρείας, και ενώ παρήλθε η προθεσμία επιστροφής του ποσού του δανείου, ο Τάκης ουδέν επιστρέφει. </w:t>
      </w:r>
      <w:r w:rsidR="00BA3C7C" w:rsidRPr="000B0B31">
        <w:rPr>
          <w:rFonts w:ascii="Times New Roman" w:hAnsi="Times New Roman" w:cs="Times New Roman"/>
          <w:sz w:val="24"/>
          <w:szCs w:val="24"/>
        </w:rPr>
        <w:t xml:space="preserve">Μάλιστα, ζητάει από την Άννα να μεταβεί στις εγκαταστάσεις της εταιρείας </w:t>
      </w:r>
      <w:r w:rsidR="00BA3C7C" w:rsidRPr="000B0B31">
        <w:rPr>
          <w:rFonts w:ascii="Times New Roman" w:hAnsi="Times New Roman" w:cs="Times New Roman"/>
          <w:sz w:val="24"/>
          <w:szCs w:val="24"/>
          <w:lang w:val="en-GB"/>
        </w:rPr>
        <w:t>Greek</w:t>
      </w:r>
      <w:r w:rsidR="00BA3C7C" w:rsidRPr="00A56A16">
        <w:rPr>
          <w:rFonts w:ascii="Times New Roman" w:hAnsi="Times New Roman" w:cs="Times New Roman"/>
          <w:sz w:val="24"/>
          <w:szCs w:val="24"/>
        </w:rPr>
        <w:t xml:space="preserve"> </w:t>
      </w:r>
      <w:r w:rsidR="00BA3C7C" w:rsidRPr="000B0B31">
        <w:rPr>
          <w:rFonts w:ascii="Times New Roman" w:hAnsi="Times New Roman" w:cs="Times New Roman"/>
          <w:sz w:val="24"/>
          <w:szCs w:val="24"/>
          <w:lang w:val="en-GB"/>
        </w:rPr>
        <w:t>Investments</w:t>
      </w:r>
      <w:r w:rsidR="00BA3C7C" w:rsidRPr="00A56A16">
        <w:rPr>
          <w:rFonts w:ascii="Times New Roman" w:hAnsi="Times New Roman" w:cs="Times New Roman"/>
          <w:sz w:val="24"/>
          <w:szCs w:val="24"/>
        </w:rPr>
        <w:t xml:space="preserve"> </w:t>
      </w:r>
      <w:r w:rsidR="00BA3C7C" w:rsidRPr="000B0B31">
        <w:rPr>
          <w:rFonts w:ascii="Times New Roman" w:hAnsi="Times New Roman" w:cs="Times New Roman"/>
          <w:sz w:val="24"/>
          <w:szCs w:val="24"/>
        </w:rPr>
        <w:t xml:space="preserve">και εκμεταλλευόμενη τη φιλική της σχέση με την Μαρία, να αφαιρέσει από τα αρχεία της κρίσιμα έγγραφα που αποδεικνύουν την ύπαρξη της σύμβασης δανείου. Πράγματι η Άννα με διάφορες προφάσεις πείθει την Μαρία να της επιτρέψει την είσοδο στο αρχείο και αφαιρεί τα έγγραφα, γεγονός το οποίο η Μαρία αγνοεί. </w:t>
      </w:r>
      <w:r w:rsidRPr="000B0B31">
        <w:rPr>
          <w:rFonts w:ascii="Times New Roman" w:hAnsi="Times New Roman" w:cs="Times New Roman"/>
          <w:sz w:val="24"/>
          <w:szCs w:val="24"/>
        </w:rPr>
        <w:t xml:space="preserve">Αμέσως μετά η εταιρεία </w:t>
      </w:r>
      <w:r w:rsidRPr="000B0B31">
        <w:rPr>
          <w:rFonts w:ascii="Times New Roman" w:hAnsi="Times New Roman" w:cs="Times New Roman"/>
          <w:sz w:val="24"/>
          <w:szCs w:val="24"/>
          <w:lang w:val="en-GB"/>
        </w:rPr>
        <w:t>Greek</w:t>
      </w:r>
      <w:r w:rsidRPr="00A56A16">
        <w:rPr>
          <w:rFonts w:ascii="Times New Roman" w:hAnsi="Times New Roman" w:cs="Times New Roman"/>
          <w:sz w:val="24"/>
          <w:szCs w:val="24"/>
        </w:rPr>
        <w:t xml:space="preserve"> </w:t>
      </w:r>
      <w:r w:rsidRPr="000B0B31">
        <w:rPr>
          <w:rFonts w:ascii="Times New Roman" w:hAnsi="Times New Roman" w:cs="Times New Roman"/>
          <w:sz w:val="24"/>
          <w:szCs w:val="24"/>
          <w:lang w:val="en-GB"/>
        </w:rPr>
        <w:t>Investments</w:t>
      </w:r>
      <w:r w:rsidRPr="00A56A16">
        <w:rPr>
          <w:rFonts w:ascii="Times New Roman" w:hAnsi="Times New Roman" w:cs="Times New Roman"/>
          <w:sz w:val="24"/>
          <w:szCs w:val="24"/>
        </w:rPr>
        <w:t xml:space="preserve"> </w:t>
      </w:r>
      <w:r w:rsidRPr="000B0B31">
        <w:rPr>
          <w:rFonts w:ascii="Times New Roman" w:hAnsi="Times New Roman" w:cs="Times New Roman"/>
          <w:sz w:val="24"/>
          <w:szCs w:val="24"/>
        </w:rPr>
        <w:t xml:space="preserve">ασκεί αγωγή στο αρμόδιο πολιτικό δικαστήριο, προκειμένου να καταδικαστεί ο Τάκης στην καταβολή του χρηματικού ποσού των 200.000 ευρώ από τη σύμβαση δανείου, πλέον των τόκων υπερημερίας. </w:t>
      </w:r>
      <w:r w:rsidR="0090200A" w:rsidRPr="000B0B31">
        <w:rPr>
          <w:rFonts w:ascii="Times New Roman" w:hAnsi="Times New Roman" w:cs="Times New Roman"/>
          <w:sz w:val="24"/>
          <w:szCs w:val="24"/>
        </w:rPr>
        <w:t xml:space="preserve">Με τις προτάσεις του, ο Τάκης ισχυρίζεται ότι ουδέποτε συνήψε σύμβαση δανείου με την εταιρεία </w:t>
      </w:r>
      <w:r w:rsidR="0090200A" w:rsidRPr="000B0B31">
        <w:rPr>
          <w:rFonts w:ascii="Times New Roman" w:hAnsi="Times New Roman" w:cs="Times New Roman"/>
          <w:sz w:val="24"/>
          <w:szCs w:val="24"/>
          <w:lang w:val="en-GB"/>
        </w:rPr>
        <w:t>Greek</w:t>
      </w:r>
      <w:r w:rsidR="0090200A" w:rsidRPr="00A56A16">
        <w:rPr>
          <w:rFonts w:ascii="Times New Roman" w:hAnsi="Times New Roman" w:cs="Times New Roman"/>
          <w:sz w:val="24"/>
          <w:szCs w:val="24"/>
        </w:rPr>
        <w:t xml:space="preserve"> </w:t>
      </w:r>
      <w:r w:rsidR="0090200A" w:rsidRPr="000B0B31">
        <w:rPr>
          <w:rFonts w:ascii="Times New Roman" w:hAnsi="Times New Roman" w:cs="Times New Roman"/>
          <w:sz w:val="24"/>
          <w:szCs w:val="24"/>
          <w:lang w:val="en-GB"/>
        </w:rPr>
        <w:t>Investments</w:t>
      </w:r>
      <w:r w:rsidR="0090200A" w:rsidRPr="00A56A16">
        <w:rPr>
          <w:rFonts w:ascii="Times New Roman" w:hAnsi="Times New Roman" w:cs="Times New Roman"/>
          <w:sz w:val="24"/>
          <w:szCs w:val="24"/>
        </w:rPr>
        <w:t xml:space="preserve">, </w:t>
      </w:r>
      <w:r w:rsidR="0090200A" w:rsidRPr="000B0B31">
        <w:rPr>
          <w:rFonts w:ascii="Times New Roman" w:hAnsi="Times New Roman" w:cs="Times New Roman"/>
          <w:sz w:val="24"/>
          <w:szCs w:val="24"/>
        </w:rPr>
        <w:t xml:space="preserve">εισφέροντας σχετική ένορκη κατάθεση της Άννας, </w:t>
      </w:r>
      <w:r w:rsidR="00F32ACD" w:rsidRPr="000B0B31">
        <w:rPr>
          <w:rFonts w:ascii="Times New Roman" w:hAnsi="Times New Roman" w:cs="Times New Roman"/>
          <w:sz w:val="24"/>
          <w:szCs w:val="24"/>
        </w:rPr>
        <w:t xml:space="preserve">η οποία </w:t>
      </w:r>
      <w:r w:rsidR="00F20DC0" w:rsidRPr="000B0B31">
        <w:rPr>
          <w:rFonts w:ascii="Times New Roman" w:hAnsi="Times New Roman" w:cs="Times New Roman"/>
          <w:sz w:val="24"/>
          <w:szCs w:val="24"/>
        </w:rPr>
        <w:t xml:space="preserve">ελήφθη μετά από δική του </w:t>
      </w:r>
      <w:r w:rsidR="007F3B2D" w:rsidRPr="000B0B31">
        <w:rPr>
          <w:rFonts w:ascii="Times New Roman" w:hAnsi="Times New Roman" w:cs="Times New Roman"/>
          <w:sz w:val="24"/>
          <w:szCs w:val="24"/>
        </w:rPr>
        <w:t>εντολή</w:t>
      </w:r>
      <w:r w:rsidR="00F20DC0" w:rsidRPr="000B0B31">
        <w:rPr>
          <w:rFonts w:ascii="Times New Roman" w:hAnsi="Times New Roman" w:cs="Times New Roman"/>
          <w:sz w:val="24"/>
          <w:szCs w:val="24"/>
        </w:rPr>
        <w:t xml:space="preserve"> και </w:t>
      </w:r>
      <w:r w:rsidR="00F32ACD" w:rsidRPr="000B0B31">
        <w:rPr>
          <w:rFonts w:ascii="Times New Roman" w:hAnsi="Times New Roman" w:cs="Times New Roman"/>
          <w:sz w:val="24"/>
          <w:szCs w:val="24"/>
        </w:rPr>
        <w:t>επιβεβαιώνει αυτούς τους ισχυρισμούς.</w:t>
      </w:r>
      <w:r w:rsidR="00F20DC0" w:rsidRPr="000B0B31">
        <w:rPr>
          <w:rFonts w:ascii="Times New Roman" w:hAnsi="Times New Roman" w:cs="Times New Roman"/>
          <w:sz w:val="24"/>
          <w:szCs w:val="24"/>
        </w:rPr>
        <w:t xml:space="preserve"> </w:t>
      </w:r>
      <w:r w:rsidR="009C0ED1" w:rsidRPr="000B0B31">
        <w:rPr>
          <w:rFonts w:ascii="Times New Roman" w:hAnsi="Times New Roman" w:cs="Times New Roman"/>
          <w:sz w:val="24"/>
          <w:szCs w:val="24"/>
        </w:rPr>
        <w:t>Στις προτάσεις της εταιρείας</w:t>
      </w:r>
      <w:r w:rsidR="009C0ED1" w:rsidRPr="00A56A16">
        <w:rPr>
          <w:rFonts w:ascii="Times New Roman" w:hAnsi="Times New Roman" w:cs="Times New Roman"/>
          <w:sz w:val="24"/>
          <w:szCs w:val="24"/>
        </w:rPr>
        <w:t xml:space="preserve"> </w:t>
      </w:r>
      <w:r w:rsidR="009C0ED1" w:rsidRPr="000B0B31">
        <w:rPr>
          <w:rFonts w:ascii="Times New Roman" w:hAnsi="Times New Roman" w:cs="Times New Roman"/>
          <w:sz w:val="24"/>
          <w:szCs w:val="24"/>
          <w:lang w:val="en-GB"/>
        </w:rPr>
        <w:t>Greek</w:t>
      </w:r>
      <w:r w:rsidR="009C0ED1" w:rsidRPr="00A56A16">
        <w:rPr>
          <w:rFonts w:ascii="Times New Roman" w:hAnsi="Times New Roman" w:cs="Times New Roman"/>
          <w:sz w:val="24"/>
          <w:szCs w:val="24"/>
        </w:rPr>
        <w:t xml:space="preserve"> </w:t>
      </w:r>
      <w:r w:rsidR="009C0ED1" w:rsidRPr="000B0B31">
        <w:rPr>
          <w:rFonts w:ascii="Times New Roman" w:hAnsi="Times New Roman" w:cs="Times New Roman"/>
          <w:sz w:val="24"/>
          <w:szCs w:val="24"/>
          <w:lang w:val="en-GB"/>
        </w:rPr>
        <w:t>Investments</w:t>
      </w:r>
      <w:r w:rsidR="009C0ED1" w:rsidRPr="00A56A16">
        <w:rPr>
          <w:rFonts w:ascii="Times New Roman" w:hAnsi="Times New Roman" w:cs="Times New Roman"/>
          <w:sz w:val="24"/>
          <w:szCs w:val="24"/>
        </w:rPr>
        <w:t xml:space="preserve">, </w:t>
      </w:r>
      <w:r w:rsidR="009C0ED1" w:rsidRPr="000B0B31">
        <w:rPr>
          <w:rFonts w:ascii="Times New Roman" w:hAnsi="Times New Roman" w:cs="Times New Roman"/>
          <w:sz w:val="24"/>
          <w:szCs w:val="24"/>
        </w:rPr>
        <w:t>ο πληρεξούσιος δικηγόρος αυτής Περικλής</w:t>
      </w:r>
      <w:r w:rsidR="00651381">
        <w:rPr>
          <w:rFonts w:ascii="Times New Roman" w:hAnsi="Times New Roman" w:cs="Times New Roman"/>
          <w:sz w:val="24"/>
          <w:szCs w:val="24"/>
        </w:rPr>
        <w:t>, με δική του πρωτοβουλία και χωρίς να λάβει τη σύμφωνη γνώμη του Γιάννη,</w:t>
      </w:r>
      <w:r w:rsidR="009C0ED1" w:rsidRPr="000B0B31">
        <w:rPr>
          <w:rFonts w:ascii="Times New Roman" w:hAnsi="Times New Roman" w:cs="Times New Roman"/>
          <w:sz w:val="24"/>
          <w:szCs w:val="24"/>
        </w:rPr>
        <w:t xml:space="preserve"> χαρακτηρίζει τον Τάκη ως άνθρωπο του υποκόσμου, εμπλεκόμενο σε παραδικαστικά κυκλώματα και με πολλαπλές καταδίκες, γεγονός που δεν </w:t>
      </w:r>
      <w:r w:rsidR="009B20C6" w:rsidRPr="000B0B31">
        <w:rPr>
          <w:rFonts w:ascii="Times New Roman" w:hAnsi="Times New Roman" w:cs="Times New Roman"/>
          <w:sz w:val="24"/>
          <w:szCs w:val="24"/>
        </w:rPr>
        <w:t xml:space="preserve">ανταποκρίνεται στην πραγματικότητα. </w:t>
      </w:r>
      <w:r w:rsidR="000B0B31" w:rsidRPr="000B0B31">
        <w:rPr>
          <w:rFonts w:ascii="Times New Roman" w:hAnsi="Times New Roman" w:cs="Times New Roman"/>
          <w:sz w:val="24"/>
          <w:szCs w:val="24"/>
        </w:rPr>
        <w:t xml:space="preserve">Τελικώς, </w:t>
      </w:r>
      <w:r w:rsidR="005C7020">
        <w:rPr>
          <w:rFonts w:ascii="Times New Roman" w:hAnsi="Times New Roman" w:cs="Times New Roman"/>
          <w:sz w:val="24"/>
          <w:szCs w:val="24"/>
        </w:rPr>
        <w:t xml:space="preserve">το πολιτικό δικαστήριο δέχεται την αγωγή εξ ολοκλήρου και καταδικάζει τον Τάκη στην καταβολή του αιτηθέντος χρηματικού ποσού. </w:t>
      </w:r>
    </w:p>
    <w:p w14:paraId="3BC430AA" w14:textId="236FB8B1" w:rsidR="000974B7" w:rsidRDefault="000974B7" w:rsidP="00814F5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Ερώτημα: Έχουν τελέσει ποινικά αδικήματα ο Γιάννης, ο Τάκης, η Άννα</w:t>
      </w:r>
      <w:r w:rsidR="00651381">
        <w:rPr>
          <w:rFonts w:ascii="Times New Roman" w:hAnsi="Times New Roman" w:cs="Times New Roman"/>
          <w:b/>
          <w:bCs/>
          <w:sz w:val="24"/>
          <w:szCs w:val="24"/>
        </w:rPr>
        <w:t xml:space="preserve">, </w:t>
      </w:r>
      <w:r>
        <w:rPr>
          <w:rFonts w:ascii="Times New Roman" w:hAnsi="Times New Roman" w:cs="Times New Roman"/>
          <w:b/>
          <w:bCs/>
          <w:sz w:val="24"/>
          <w:szCs w:val="24"/>
        </w:rPr>
        <w:t>η Μαρία</w:t>
      </w:r>
      <w:r w:rsidR="00651381">
        <w:rPr>
          <w:rFonts w:ascii="Times New Roman" w:hAnsi="Times New Roman" w:cs="Times New Roman"/>
          <w:b/>
          <w:bCs/>
          <w:sz w:val="24"/>
          <w:szCs w:val="24"/>
        </w:rPr>
        <w:t xml:space="preserve"> και ο Περικλής </w:t>
      </w:r>
      <w:r w:rsidR="005D2AD9">
        <w:rPr>
          <w:rFonts w:ascii="Times New Roman" w:hAnsi="Times New Roman" w:cs="Times New Roman"/>
          <w:b/>
          <w:bCs/>
          <w:sz w:val="24"/>
          <w:szCs w:val="24"/>
        </w:rPr>
        <w:t xml:space="preserve">και, αν ναι, </w:t>
      </w:r>
      <w:r>
        <w:rPr>
          <w:rFonts w:ascii="Times New Roman" w:hAnsi="Times New Roman" w:cs="Times New Roman"/>
          <w:b/>
          <w:bCs/>
          <w:sz w:val="24"/>
          <w:szCs w:val="24"/>
        </w:rPr>
        <w:t xml:space="preserve">ποια; </w:t>
      </w:r>
    </w:p>
    <w:p w14:paraId="0B5C0A30" w14:textId="77777777" w:rsidR="00651381" w:rsidRDefault="00651381" w:rsidP="00814F5D">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Τάκης: </w:t>
      </w:r>
    </w:p>
    <w:p w14:paraId="5CCBA823" w14:textId="3049C704" w:rsidR="00651381" w:rsidRDefault="00651381" w:rsidP="00814F5D">
      <w:pPr>
        <w:spacing w:line="360" w:lineRule="auto"/>
        <w:jc w:val="both"/>
        <w:rPr>
          <w:rFonts w:ascii="Times New Roman" w:hAnsi="Times New Roman" w:cs="Times New Roman"/>
          <w:sz w:val="24"/>
          <w:szCs w:val="24"/>
        </w:rPr>
      </w:pPr>
      <w:r>
        <w:rPr>
          <w:rFonts w:ascii="Times New Roman" w:hAnsi="Times New Roman" w:cs="Times New Roman"/>
          <w:sz w:val="24"/>
          <w:szCs w:val="24"/>
        </w:rPr>
        <w:t>Α) Απόπειρα κακου</w:t>
      </w:r>
      <w:r w:rsidR="00A56A16">
        <w:rPr>
          <w:rFonts w:ascii="Times New Roman" w:hAnsi="Times New Roman" w:cs="Times New Roman"/>
          <w:sz w:val="24"/>
          <w:szCs w:val="24"/>
        </w:rPr>
        <w:t>ργηματικής απάτης επί δικαστηρίου</w:t>
      </w:r>
      <w:r w:rsidR="004D6D7D">
        <w:rPr>
          <w:rFonts w:ascii="Times New Roman" w:hAnsi="Times New Roman" w:cs="Times New Roman"/>
          <w:sz w:val="24"/>
          <w:szCs w:val="24"/>
        </w:rPr>
        <w:t xml:space="preserve"> (άρθρ. 386 παρ. 1 εδ. β΄ σε συνδυασμό με άρθρ. 42 ΠΚ)</w:t>
      </w:r>
      <w:r>
        <w:rPr>
          <w:rFonts w:ascii="Times New Roman" w:hAnsi="Times New Roman" w:cs="Times New Roman"/>
          <w:sz w:val="24"/>
          <w:szCs w:val="24"/>
        </w:rPr>
        <w:t xml:space="preserve">, αφού το </w:t>
      </w:r>
      <w:r w:rsidR="0063075A">
        <w:rPr>
          <w:rFonts w:ascii="Times New Roman" w:hAnsi="Times New Roman" w:cs="Times New Roman"/>
          <w:sz w:val="24"/>
          <w:szCs w:val="24"/>
        </w:rPr>
        <w:t xml:space="preserve">πολιτικό </w:t>
      </w:r>
      <w:r>
        <w:rPr>
          <w:rFonts w:ascii="Times New Roman" w:hAnsi="Times New Roman" w:cs="Times New Roman"/>
          <w:sz w:val="24"/>
          <w:szCs w:val="24"/>
        </w:rPr>
        <w:t>δικαστήριο εν τέλει δεν πείστηκε από τους ισχυρισμούς και τα ψευδή αποδεικτικά μέσα που προσήγαγε ο Τάκης</w:t>
      </w:r>
      <w:r w:rsidR="0063075A">
        <w:rPr>
          <w:rFonts w:ascii="Times New Roman" w:hAnsi="Times New Roman" w:cs="Times New Roman"/>
          <w:sz w:val="24"/>
          <w:szCs w:val="24"/>
        </w:rPr>
        <w:t>, δεχόμενο την σε βάρος του αγωγή</w:t>
      </w:r>
      <w:r>
        <w:rPr>
          <w:rFonts w:ascii="Times New Roman" w:hAnsi="Times New Roman" w:cs="Times New Roman"/>
          <w:sz w:val="24"/>
          <w:szCs w:val="24"/>
        </w:rPr>
        <w:t xml:space="preserve">. </w:t>
      </w:r>
      <w:r>
        <w:rPr>
          <w:rFonts w:ascii="Times New Roman" w:hAnsi="Times New Roman" w:cs="Times New Roman"/>
          <w:sz w:val="24"/>
          <w:szCs w:val="24"/>
          <w:lang w:val="en-GB"/>
        </w:rPr>
        <w:t>SOS</w:t>
      </w:r>
      <w:r>
        <w:rPr>
          <w:rFonts w:ascii="Times New Roman" w:hAnsi="Times New Roman" w:cs="Times New Roman"/>
          <w:sz w:val="24"/>
          <w:szCs w:val="24"/>
        </w:rPr>
        <w:t xml:space="preserve">: Το αδίκημα δεν θεμελιώνεται στους ψευδείς ισχυρισμούς, αλλά στην προσαγωγή ψευδούς αποδεικτικού μέσου. </w:t>
      </w:r>
    </w:p>
    <w:p w14:paraId="3D1ACBD3" w14:textId="604306CE" w:rsidR="00651381" w:rsidRDefault="00651381" w:rsidP="00814F5D">
      <w:pPr>
        <w:spacing w:line="360" w:lineRule="auto"/>
        <w:jc w:val="both"/>
        <w:rPr>
          <w:rFonts w:ascii="Times New Roman" w:hAnsi="Times New Roman" w:cs="Times New Roman"/>
          <w:sz w:val="24"/>
          <w:szCs w:val="24"/>
        </w:rPr>
      </w:pPr>
      <w:r>
        <w:rPr>
          <w:rFonts w:ascii="Times New Roman" w:hAnsi="Times New Roman" w:cs="Times New Roman"/>
          <w:sz w:val="24"/>
          <w:szCs w:val="24"/>
        </w:rPr>
        <w:t>Β) Ηθική αυτουργία σε ψευδή κατάθεση</w:t>
      </w:r>
      <w:r w:rsidR="002A3FF8">
        <w:rPr>
          <w:rFonts w:ascii="Times New Roman" w:hAnsi="Times New Roman" w:cs="Times New Roman"/>
          <w:sz w:val="24"/>
          <w:szCs w:val="24"/>
        </w:rPr>
        <w:t xml:space="preserve"> (άρθρ. 224 παρ. 1 σε συνδυασμό με άρθρ. 46 παρ. 1 ΠΚ)</w:t>
      </w:r>
      <w:r>
        <w:rPr>
          <w:rFonts w:ascii="Times New Roman" w:hAnsi="Times New Roman" w:cs="Times New Roman"/>
          <w:sz w:val="24"/>
          <w:szCs w:val="24"/>
        </w:rPr>
        <w:t xml:space="preserve">. </w:t>
      </w:r>
    </w:p>
    <w:p w14:paraId="034D8CC5" w14:textId="71511594" w:rsidR="00651381" w:rsidRDefault="00651381" w:rsidP="00814F5D">
      <w:pPr>
        <w:spacing w:line="360" w:lineRule="auto"/>
        <w:jc w:val="both"/>
        <w:rPr>
          <w:rFonts w:ascii="Times New Roman" w:hAnsi="Times New Roman" w:cs="Times New Roman"/>
          <w:sz w:val="24"/>
          <w:szCs w:val="24"/>
        </w:rPr>
      </w:pPr>
      <w:r>
        <w:rPr>
          <w:rFonts w:ascii="Times New Roman" w:hAnsi="Times New Roman" w:cs="Times New Roman"/>
          <w:sz w:val="24"/>
          <w:szCs w:val="24"/>
        </w:rPr>
        <w:t>Γ) Ηθική α</w:t>
      </w:r>
      <w:r w:rsidR="002A3FF8">
        <w:rPr>
          <w:rFonts w:ascii="Times New Roman" w:hAnsi="Times New Roman" w:cs="Times New Roman"/>
          <w:sz w:val="24"/>
          <w:szCs w:val="24"/>
        </w:rPr>
        <w:t>υτουργία σε υπεξαγωγή εγγράφων (άρθρ. 222 σε συνδυασμό με άρθρ. 46 παρ. 1 ΠΚ).</w:t>
      </w:r>
    </w:p>
    <w:p w14:paraId="69486E82" w14:textId="62959896" w:rsidR="00651381" w:rsidRDefault="00651381" w:rsidP="00814F5D">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Άννα: </w:t>
      </w:r>
    </w:p>
    <w:p w14:paraId="547BAC9F" w14:textId="39A6C2D9" w:rsidR="00651381" w:rsidRDefault="00651381" w:rsidP="00814F5D">
      <w:pPr>
        <w:spacing w:line="360" w:lineRule="auto"/>
        <w:jc w:val="both"/>
        <w:rPr>
          <w:rFonts w:ascii="Times New Roman" w:hAnsi="Times New Roman" w:cs="Times New Roman"/>
          <w:sz w:val="24"/>
          <w:szCs w:val="24"/>
        </w:rPr>
      </w:pPr>
      <w:r>
        <w:rPr>
          <w:rFonts w:ascii="Times New Roman" w:hAnsi="Times New Roman" w:cs="Times New Roman"/>
          <w:sz w:val="24"/>
          <w:szCs w:val="24"/>
        </w:rPr>
        <w:t>Α) Ψευδής κατάθεση, αφού γνωρίζει ότι ενόρκως βεβαιώνει ψευδή περ</w:t>
      </w:r>
      <w:r w:rsidR="00F14726">
        <w:rPr>
          <w:rFonts w:ascii="Times New Roman" w:hAnsi="Times New Roman" w:cs="Times New Roman"/>
          <w:sz w:val="24"/>
          <w:szCs w:val="24"/>
        </w:rPr>
        <w:t xml:space="preserve">ιστατικά (τη μη ύπαρξη δανείου, άρθρ. 224 παρ. 1 ΠΚ). </w:t>
      </w:r>
    </w:p>
    <w:p w14:paraId="65DD8201" w14:textId="30006A4A" w:rsidR="00651381" w:rsidRDefault="00651381" w:rsidP="00814F5D">
      <w:pPr>
        <w:spacing w:line="360" w:lineRule="auto"/>
        <w:jc w:val="both"/>
        <w:rPr>
          <w:rFonts w:ascii="Times New Roman" w:hAnsi="Times New Roman" w:cs="Times New Roman"/>
          <w:sz w:val="24"/>
          <w:szCs w:val="24"/>
        </w:rPr>
      </w:pPr>
      <w:r>
        <w:rPr>
          <w:rFonts w:ascii="Times New Roman" w:hAnsi="Times New Roman" w:cs="Times New Roman"/>
          <w:sz w:val="24"/>
          <w:szCs w:val="24"/>
        </w:rPr>
        <w:t>Β) Απλή συνέργεια σε απόπειρα κακουργηματικής απ</w:t>
      </w:r>
      <w:r w:rsidR="00CA7ED8">
        <w:rPr>
          <w:rFonts w:ascii="Times New Roman" w:hAnsi="Times New Roman" w:cs="Times New Roman"/>
          <w:sz w:val="24"/>
          <w:szCs w:val="24"/>
        </w:rPr>
        <w:t>άτης επί δικαστηρίου</w:t>
      </w:r>
      <w:r>
        <w:rPr>
          <w:rFonts w:ascii="Times New Roman" w:hAnsi="Times New Roman" w:cs="Times New Roman"/>
          <w:sz w:val="24"/>
          <w:szCs w:val="24"/>
        </w:rPr>
        <w:t>, διά της ψευδούς καταθέσεως</w:t>
      </w:r>
      <w:r w:rsidR="00F14726">
        <w:rPr>
          <w:rFonts w:ascii="Times New Roman" w:hAnsi="Times New Roman" w:cs="Times New Roman"/>
          <w:sz w:val="24"/>
          <w:szCs w:val="24"/>
        </w:rPr>
        <w:t xml:space="preserve"> (άρθρ. 386 παρ. 1 εδ. β΄ ΠΚ σε συνδυασμό με άρθρ. 47 εδ. β΄ ΠΚ)</w:t>
      </w:r>
      <w:r>
        <w:rPr>
          <w:rFonts w:ascii="Times New Roman" w:hAnsi="Times New Roman" w:cs="Times New Roman"/>
          <w:sz w:val="24"/>
          <w:szCs w:val="24"/>
        </w:rPr>
        <w:t xml:space="preserve">. </w:t>
      </w:r>
      <w:r w:rsidR="00F14726">
        <w:rPr>
          <w:rFonts w:ascii="Times New Roman" w:hAnsi="Times New Roman" w:cs="Times New Roman"/>
          <w:sz w:val="24"/>
          <w:szCs w:val="24"/>
        </w:rPr>
        <w:t xml:space="preserve">Είναι απλή συνέργεια και όχι άμεση, αφού η συνδρομή παρασχέθηκε όταν η Άννα εμφανίστηκε ενώπιον του συμβολαιογράφου και κατέθεσε ψευδή γεγονότα, συνεπώς πριν από την τέλεση της κυρίας πράξης. </w:t>
      </w:r>
      <w:r w:rsidR="00B023C1">
        <w:rPr>
          <w:rFonts w:ascii="Times New Roman" w:hAnsi="Times New Roman" w:cs="Times New Roman"/>
          <w:sz w:val="24"/>
          <w:szCs w:val="24"/>
        </w:rPr>
        <w:t xml:space="preserve"> </w:t>
      </w:r>
    </w:p>
    <w:p w14:paraId="016EC136" w14:textId="4F07FF18" w:rsidR="00651381" w:rsidRDefault="0079456F" w:rsidP="00814F5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Γ) Υπεξαγωγή εγγράφων (άρθρ. 222 ΠΚ). </w:t>
      </w:r>
    </w:p>
    <w:p w14:paraId="20758210" w14:textId="0D787AC5" w:rsidR="00651381" w:rsidRDefault="00651381" w:rsidP="00814F5D">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Μαρία: </w:t>
      </w:r>
    </w:p>
    <w:p w14:paraId="47D5CA11" w14:textId="1E0E8BCA" w:rsidR="00651381" w:rsidRDefault="00651381" w:rsidP="00814F5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Δεν έχει τελέσει ποινικό αδίκημα, αφού δεν γνωρίζει τις προθέσεις και την πράξη της Άννας. </w:t>
      </w:r>
    </w:p>
    <w:p w14:paraId="7E7BCDC2" w14:textId="376CC0A1" w:rsidR="00651381" w:rsidRDefault="00651381" w:rsidP="00814F5D">
      <w:pPr>
        <w:spacing w:line="360" w:lineRule="auto"/>
        <w:jc w:val="both"/>
        <w:rPr>
          <w:rFonts w:ascii="Times New Roman" w:hAnsi="Times New Roman" w:cs="Times New Roman"/>
          <w:b/>
          <w:bCs/>
          <w:sz w:val="24"/>
          <w:szCs w:val="24"/>
        </w:rPr>
      </w:pPr>
      <w:r>
        <w:rPr>
          <w:rFonts w:ascii="Times New Roman" w:hAnsi="Times New Roman" w:cs="Times New Roman"/>
          <w:sz w:val="24"/>
          <w:szCs w:val="24"/>
        </w:rPr>
        <w:t>-</w:t>
      </w:r>
      <w:r>
        <w:rPr>
          <w:rFonts w:ascii="Times New Roman" w:hAnsi="Times New Roman" w:cs="Times New Roman"/>
          <w:b/>
          <w:bCs/>
          <w:sz w:val="24"/>
          <w:szCs w:val="24"/>
        </w:rPr>
        <w:t xml:space="preserve"> Περικλής: </w:t>
      </w:r>
    </w:p>
    <w:p w14:paraId="7F51A204" w14:textId="5DFF0CCC" w:rsidR="00651381" w:rsidRDefault="00651381" w:rsidP="00814F5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Δεν τίθεται θέμα συκοφαντικής δυσφήμισης, αναφορά στην έννοια του τρίτου μετά την Ολομέλεια και τον Ν. 5090/2024. Δικαστές κτλ δεν θεωρούνται «τρίτοι». </w:t>
      </w:r>
    </w:p>
    <w:p w14:paraId="7B318D36" w14:textId="38508BEC" w:rsidR="00651381" w:rsidRDefault="00651381" w:rsidP="00814F5D">
      <w:pPr>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Γιάννης: </w:t>
      </w:r>
    </w:p>
    <w:p w14:paraId="7EF7BFE4" w14:textId="77777777" w:rsidR="00C85710" w:rsidRDefault="00651381" w:rsidP="00C8571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Δεν έχει τελέσει ποινικό αδίκημα, ακόμα και αν είχαμε ΠΚ 363 από τον Περικλή, αφού αγνοεί τις φράσεις που περιλαμβάνει ο Περικλής στο δικόγραφο των προτάσεων. </w:t>
      </w:r>
    </w:p>
    <w:p w14:paraId="02E13819" w14:textId="7AD9C36B" w:rsidR="0094267D" w:rsidRPr="0094267D" w:rsidRDefault="0094267D" w:rsidP="00C85710">
      <w:pPr>
        <w:spacing w:line="360" w:lineRule="auto"/>
        <w:jc w:val="both"/>
        <w:rPr>
          <w:rFonts w:ascii="Times New Roman" w:hAnsi="Times New Roman" w:cs="Times New Roman"/>
          <w:b/>
          <w:bCs/>
          <w:sz w:val="24"/>
          <w:szCs w:val="24"/>
        </w:rPr>
      </w:pPr>
      <w:r w:rsidRPr="0094267D">
        <w:rPr>
          <w:rFonts w:ascii="Times New Roman" w:hAnsi="Times New Roman" w:cs="Times New Roman"/>
          <w:b/>
          <w:bCs/>
          <w:sz w:val="24"/>
          <w:szCs w:val="24"/>
        </w:rPr>
        <w:t>Γενικές σημειώσεις  ουσιαστικού ποινικού δικαίου:</w:t>
      </w:r>
    </w:p>
    <w:p w14:paraId="77ACEFA2" w14:textId="580EDCA6" w:rsidR="0094267D" w:rsidRDefault="0094267D" w:rsidP="0094267D">
      <w:pPr>
        <w:pStyle w:val="a6"/>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Προϋποθέσεις απόπειρας (42 παρ. 1 ΠΚ):</w:t>
      </w:r>
    </w:p>
    <w:p w14:paraId="61418B41" w14:textId="6F4F6216" w:rsidR="0094267D" w:rsidRDefault="0094267D" w:rsidP="0094267D">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α) απόφαση – δόλος τέλεσης του όλου εγκλήματος</w:t>
      </w:r>
    </w:p>
    <w:p w14:paraId="7A409A8C" w14:textId="4DCE271B" w:rsidR="0094267D" w:rsidRDefault="0094267D" w:rsidP="0094267D">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β) αρχή εκτέλεσης («αρχίζει να εκτελεί την περιγραφόμενη στο νόμο αξιόποινη πράξη» - αρχίζει να πληροί την αντικειμενική υπόσταση του εγκλήματος)</w:t>
      </w:r>
    </w:p>
    <w:p w14:paraId="5605556E" w14:textId="4605DFC0" w:rsidR="0094267D" w:rsidRDefault="0094267D" w:rsidP="0094267D">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γ) το έγκλημα δεν ολοκληρώθηκε</w:t>
      </w:r>
    </w:p>
    <w:p w14:paraId="503BA3E2" w14:textId="77777777" w:rsidR="0094267D" w:rsidRDefault="0094267D" w:rsidP="0094267D">
      <w:pPr>
        <w:pStyle w:val="a6"/>
        <w:spacing w:line="360" w:lineRule="auto"/>
        <w:jc w:val="both"/>
        <w:rPr>
          <w:rFonts w:ascii="Times New Roman" w:hAnsi="Times New Roman" w:cs="Times New Roman"/>
          <w:sz w:val="24"/>
          <w:szCs w:val="24"/>
        </w:rPr>
      </w:pPr>
    </w:p>
    <w:p w14:paraId="579152BC" w14:textId="137FC592" w:rsidR="0094267D" w:rsidRDefault="0094267D" w:rsidP="0094267D">
      <w:pPr>
        <w:pStyle w:val="a6"/>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Προϋποθέσεις ηθικής αυτουργίας (46 παρ. 1 ΠΚ):</w:t>
      </w:r>
    </w:p>
    <w:p w14:paraId="154CE335" w14:textId="77777777" w:rsidR="0094267D" w:rsidRDefault="0094267D" w:rsidP="0094267D">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α) πρόθεση – διπλός δόλος του ηθικού αυτουργού: θέλει να τελεστεί η πράξη και θέλει να τελεστεί από τον φυσικό αυτουργό </w:t>
      </w:r>
    </w:p>
    <w:p w14:paraId="370F0EC4" w14:textId="3021A1E7" w:rsidR="0094267D" w:rsidRPr="0094267D" w:rsidRDefault="0094267D" w:rsidP="0094267D">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SOS</w:t>
      </w:r>
      <w:r>
        <w:rPr>
          <w:rFonts w:ascii="Times New Roman" w:hAnsi="Times New Roman" w:cs="Times New Roman"/>
          <w:sz w:val="24"/>
          <w:szCs w:val="24"/>
        </w:rPr>
        <w:t>: η συμμετοχή θέλει πάντα δόλο</w:t>
      </w:r>
    </w:p>
    <w:p w14:paraId="05BA808D" w14:textId="4C4608F6" w:rsidR="0094267D" w:rsidRDefault="0094267D" w:rsidP="0094267D">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β) πρόκληση απόφασης τέλεσης εγκλήματος στον φυσικό αυτουργό – δηλαδή ο ηθικός αυτουργός βάζει το πρώτον την ιδέα περί τέλεσης της πράξης στο μυαλό του φυσικού αυτουργού – το πετυχαίνει μέσω διανοητικής επικοινωνίας </w:t>
      </w:r>
      <w:r w:rsidR="00493262">
        <w:rPr>
          <w:rFonts w:ascii="Times New Roman" w:hAnsi="Times New Roman" w:cs="Times New Roman"/>
          <w:sz w:val="24"/>
          <w:szCs w:val="24"/>
        </w:rPr>
        <w:t>μεταξύ του ιδίου και του φυσικού αυτουργού</w:t>
      </w:r>
    </w:p>
    <w:p w14:paraId="6E1E0FCF" w14:textId="22C42E99" w:rsidR="00493262" w:rsidRDefault="00493262" w:rsidP="0094267D">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γ) η πράξη διαπράχθηκε – έστω σε στάδιο απόπειρας </w:t>
      </w:r>
    </w:p>
    <w:p w14:paraId="39319A97" w14:textId="059B21E0" w:rsidR="00493262" w:rsidRDefault="00493262" w:rsidP="0094267D">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SOS</w:t>
      </w:r>
      <w:r>
        <w:rPr>
          <w:rFonts w:ascii="Times New Roman" w:hAnsi="Times New Roman" w:cs="Times New Roman"/>
          <w:sz w:val="24"/>
          <w:szCs w:val="24"/>
        </w:rPr>
        <w:t>: Οι προϋποθέσεις πρέπει να συντρέχουν σωρευτικά. Αν λείπει έστω και μία, δεν έχω ηθικό αυτουργό.</w:t>
      </w:r>
    </w:p>
    <w:p w14:paraId="6504C7F6" w14:textId="77777777" w:rsidR="00493262" w:rsidRDefault="00493262" w:rsidP="0094267D">
      <w:pPr>
        <w:pStyle w:val="a6"/>
        <w:spacing w:line="360" w:lineRule="auto"/>
        <w:jc w:val="both"/>
        <w:rPr>
          <w:rFonts w:ascii="Times New Roman" w:hAnsi="Times New Roman" w:cs="Times New Roman"/>
          <w:sz w:val="24"/>
          <w:szCs w:val="24"/>
        </w:rPr>
      </w:pPr>
    </w:p>
    <w:p w14:paraId="0D8F5A7E" w14:textId="060A4182" w:rsidR="00B36439" w:rsidRDefault="00B36439" w:rsidP="00493262">
      <w:pPr>
        <w:pStyle w:val="a6"/>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Προϋποθέσεις απάτης 386 ΠΚ:</w:t>
      </w:r>
    </w:p>
    <w:p w14:paraId="0B325004" w14:textId="78EFCABB" w:rsidR="00B36439" w:rsidRDefault="00B36439" w:rsidP="00B36439">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α) Πράξη εξαπάτησης – παράσταση ψευδών γεγονότων σαν αληθινών (ενέργεια), αθέμιτη απόκρυψη (ενέργεια), αθέμιτη παρασιώπηση (παράλειψη)</w:t>
      </w:r>
    </w:p>
    <w:p w14:paraId="772C3CCE" w14:textId="1873F3CD" w:rsidR="00B36439" w:rsidRDefault="00B36439" w:rsidP="00B36439">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β) Παραπλάνηση φυσικού προσώπου (δεν μπορεί να πλανάται νομικό πρόσωπο)</w:t>
      </w:r>
    </w:p>
    <w:p w14:paraId="3070384C" w14:textId="063E01E8" w:rsidR="00B36439" w:rsidRDefault="00B36439" w:rsidP="00B36439">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γ) Περιουσιακή διάθεση</w:t>
      </w:r>
    </w:p>
    <w:p w14:paraId="73CE6486" w14:textId="335CAB4F" w:rsidR="00B36439" w:rsidRDefault="00B36439" w:rsidP="00B36439">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δ) Περιουσιακή ζημία </w:t>
      </w:r>
    </w:p>
    <w:p w14:paraId="52A87F75" w14:textId="46EC5F2F" w:rsidR="00B36439" w:rsidRDefault="00B36439" w:rsidP="00B36439">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lang w:val="tr-TR"/>
        </w:rPr>
        <w:t>SOS</w:t>
      </w:r>
      <w:r>
        <w:rPr>
          <w:rFonts w:ascii="Times New Roman" w:hAnsi="Times New Roman" w:cs="Times New Roman"/>
          <w:sz w:val="24"/>
          <w:szCs w:val="24"/>
        </w:rPr>
        <w:t>: Απαιτείται αιτιώδης σύνδεσμος μεταξύ κάθε στοιχείου και του προηγούμενου και επομένου του.</w:t>
      </w:r>
    </w:p>
    <w:p w14:paraId="6BF943D1" w14:textId="55B729B6" w:rsidR="00B36439" w:rsidRDefault="00B36439" w:rsidP="00B36439">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SOS</w:t>
      </w:r>
      <w:r>
        <w:rPr>
          <w:rFonts w:ascii="Times New Roman" w:hAnsi="Times New Roman" w:cs="Times New Roman"/>
          <w:sz w:val="24"/>
          <w:szCs w:val="24"/>
        </w:rPr>
        <w:t xml:space="preserve">: Έγκλημα σκοπού/ υπερχειλούς υποκειμενικής υπόστασης, επειδή ο υπαίτιος πρέπει να έχει σκοπό παράνομου περιουσιακού οφέλους </w:t>
      </w:r>
      <w:r>
        <w:rPr>
          <w:rFonts w:ascii="Times New Roman" w:hAnsi="Times New Roman" w:cs="Times New Roman"/>
          <w:sz w:val="24"/>
          <w:szCs w:val="24"/>
        </w:rPr>
        <w:lastRenderedPageBreak/>
        <w:t>(υποκειμενικό στοιχείο του αδίκου) – δεν χρειάζεται να επέλθει αυτό το παράνομο περιουσιακό όφελος, αρκεί να υπάρχει ο σχετικός σκοπός.</w:t>
      </w:r>
    </w:p>
    <w:p w14:paraId="0D053F10" w14:textId="1E09739F" w:rsidR="00B36439" w:rsidRPr="00B36439" w:rsidRDefault="00B36439" w:rsidP="00B36439">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SOS</w:t>
      </w:r>
      <w:r>
        <w:rPr>
          <w:rFonts w:ascii="Times New Roman" w:hAnsi="Times New Roman" w:cs="Times New Roman"/>
          <w:sz w:val="24"/>
          <w:szCs w:val="24"/>
        </w:rPr>
        <w:t>: Έγκλημα αυτοβλάβης</w:t>
      </w:r>
    </w:p>
    <w:p w14:paraId="741B3907" w14:textId="4B17A151" w:rsidR="00B36439" w:rsidRDefault="00103AAD" w:rsidP="00B36439">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Μπορεί να είναι: Απλή/ Ιδιαίτερα μεγάλης αξίας (κρίνεται </w:t>
      </w:r>
      <w:r>
        <w:rPr>
          <w:rFonts w:ascii="Times New Roman" w:hAnsi="Times New Roman" w:cs="Times New Roman"/>
          <w:sz w:val="24"/>
          <w:szCs w:val="24"/>
          <w:lang w:val="tr-TR"/>
        </w:rPr>
        <w:t>ad hoc)</w:t>
      </w:r>
      <w:r>
        <w:rPr>
          <w:rFonts w:ascii="Times New Roman" w:hAnsi="Times New Roman" w:cs="Times New Roman"/>
          <w:sz w:val="24"/>
          <w:szCs w:val="24"/>
        </w:rPr>
        <w:t xml:space="preserve">/ </w:t>
      </w:r>
      <w:r w:rsidR="00B36439">
        <w:rPr>
          <w:rFonts w:ascii="Times New Roman" w:hAnsi="Times New Roman" w:cs="Times New Roman"/>
          <w:sz w:val="24"/>
          <w:szCs w:val="24"/>
        </w:rPr>
        <w:t>Κακουργηματική όταν υπερβαίνει τις 120.000 ευρώ.</w:t>
      </w:r>
    </w:p>
    <w:p w14:paraId="48EEF9ED" w14:textId="77777777" w:rsidR="00B36439" w:rsidRDefault="00B36439" w:rsidP="00B36439">
      <w:pPr>
        <w:pStyle w:val="a6"/>
        <w:spacing w:line="360" w:lineRule="auto"/>
        <w:jc w:val="both"/>
        <w:rPr>
          <w:rFonts w:ascii="Times New Roman" w:hAnsi="Times New Roman" w:cs="Times New Roman"/>
          <w:sz w:val="24"/>
          <w:szCs w:val="24"/>
        </w:rPr>
      </w:pPr>
    </w:p>
    <w:p w14:paraId="31FBAEC2" w14:textId="4F8F564F" w:rsidR="00493262" w:rsidRDefault="00493262" w:rsidP="00493262">
      <w:pPr>
        <w:pStyle w:val="a6"/>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Τριγωνική απάτη:</w:t>
      </w:r>
    </w:p>
    <w:p w14:paraId="59D881A3" w14:textId="77777777" w:rsidR="00493262" w:rsidRDefault="00493262" w:rsidP="00493262">
      <w:pPr>
        <w:pStyle w:val="a6"/>
        <w:spacing w:line="360" w:lineRule="auto"/>
        <w:jc w:val="both"/>
        <w:rPr>
          <w:rFonts w:ascii="Times New Roman" w:hAnsi="Times New Roman" w:cs="Times New Roman"/>
          <w:sz w:val="24"/>
          <w:szCs w:val="24"/>
        </w:rPr>
      </w:pPr>
      <w:r w:rsidRPr="00493262">
        <w:rPr>
          <w:rFonts w:ascii="Times New Roman" w:hAnsi="Times New Roman" w:cs="Times New Roman"/>
          <w:sz w:val="24"/>
          <w:szCs w:val="24"/>
        </w:rPr>
        <w:t>Η τριγωνική απάτη είναι εκείνη η περίπτωση απάτης, κατά την οποία άλλος πλανάται και διαθέτει και άλλος υφίσταται την περιουσιακή βλάβη. Το αδίκημα της απάτης, όμως, αποτελεί περίπτωση αδικήματος αυτοβλάβης. Προκειμένου να πληρούται η απαραίτητη αυτή προϋπόθεση της αυτοβλάβης στην απάτη, πρέπει κατ’ ουσίαν αυτός που προβαίνει στην περιουσιακή διάθεση να είναι αυτός που θα υφίσταται και την περιουσιακή ζημία. Στην περίπτωση της τριγωνικής απάτης, θεωρείται ότι αυτή η προϋπόθεση (ενν. της αυτοβλάβης) πληρούται, εφόσον αυτός που διαθέτει αντί του φορέα του εννόμου αγαθού, κατά κάποιον τρόπο τον υποκαθιστά με βάση τη θεωρία της εξουσιοδότησης. Αυτός που «υποκαθιστά» τον πραγματικό φορέα του εννόμου αγαθού είναι και ο μόνος, ο οποίος μπορεί να προβεί στην απαιτούμενη περιουσιακή διάθεση που απαιτείται ώστε να θεμελιωθεί το έγκλημα του 386ΠΚ.</w:t>
      </w:r>
      <w:r>
        <w:rPr>
          <w:rFonts w:ascii="Times New Roman" w:hAnsi="Times New Roman" w:cs="Times New Roman"/>
          <w:sz w:val="24"/>
          <w:szCs w:val="24"/>
        </w:rPr>
        <w:t xml:space="preserve"> Κρίσιμο, συνεπώς, είναι να απαντήσουμε στο ερώτημα εάν αυτός που πλανάται και διαθέτει έχει πράγματι εξουσία διάθεσης επί της περιουσίας του </w:t>
      </w:r>
      <w:proofErr w:type="spellStart"/>
      <w:r>
        <w:rPr>
          <w:rFonts w:ascii="Times New Roman" w:hAnsi="Times New Roman" w:cs="Times New Roman"/>
          <w:sz w:val="24"/>
          <w:szCs w:val="24"/>
        </w:rPr>
        <w:t>ζημιουμένου</w:t>
      </w:r>
      <w:proofErr w:type="spellEnd"/>
      <w:r>
        <w:rPr>
          <w:rFonts w:ascii="Times New Roman" w:hAnsi="Times New Roman" w:cs="Times New Roman"/>
          <w:sz w:val="24"/>
          <w:szCs w:val="24"/>
        </w:rPr>
        <w:t xml:space="preserve">. </w:t>
      </w:r>
    </w:p>
    <w:p w14:paraId="4C2DADC4" w14:textId="3DD61B0C" w:rsidR="00493262" w:rsidRDefault="00493262" w:rsidP="00493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Η απάτη στο δικαστήριο αποτελεί κλασικό παράδειγμα τριγωνικής απάτης.</w:t>
      </w:r>
    </w:p>
    <w:p w14:paraId="2104E2C5" w14:textId="77777777" w:rsidR="00493262" w:rsidRDefault="00493262" w:rsidP="00493262">
      <w:pPr>
        <w:pStyle w:val="a6"/>
        <w:spacing w:line="360" w:lineRule="auto"/>
        <w:jc w:val="both"/>
        <w:rPr>
          <w:rFonts w:ascii="Times New Roman" w:hAnsi="Times New Roman" w:cs="Times New Roman"/>
          <w:sz w:val="24"/>
          <w:szCs w:val="24"/>
        </w:rPr>
      </w:pPr>
    </w:p>
    <w:p w14:paraId="655F2996" w14:textId="4B2E8443" w:rsidR="00493262" w:rsidRDefault="002A3FE0" w:rsidP="00493262">
      <w:pPr>
        <w:pStyle w:val="a6"/>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ΟλΑΠ 3/2021 περί της έννοιας του «τρίτου» στη συκοφαντική δυσφήμιση – ιδίως περί του εάν μπορούν να θεωρηθούν «τρίτοι» δικαστικοί λειτουργοί κλπ.:</w:t>
      </w:r>
    </w:p>
    <w:p w14:paraId="327E36A9" w14:textId="4A4ED861" w:rsidR="002A3FE0" w:rsidRPr="002A3FE0" w:rsidRDefault="002A3FE0" w:rsidP="002A3FE0">
      <w:pPr>
        <w:pStyle w:val="a6"/>
        <w:spacing w:line="360" w:lineRule="auto"/>
        <w:jc w:val="both"/>
        <w:rPr>
          <w:rFonts w:ascii="Times New Roman" w:hAnsi="Times New Roman" w:cs="Times New Roman"/>
          <w:i/>
          <w:iCs/>
          <w:sz w:val="24"/>
          <w:szCs w:val="24"/>
        </w:rPr>
      </w:pPr>
      <w:r w:rsidRPr="002A3FE0">
        <w:rPr>
          <w:rFonts w:ascii="Times New Roman" w:hAnsi="Times New Roman" w:cs="Times New Roman"/>
          <w:i/>
          <w:iCs/>
          <w:sz w:val="24"/>
          <w:szCs w:val="24"/>
        </w:rPr>
        <w:t xml:space="preserve">«Έτσι τα δικαστικά πρόσωπα, (δικαστές, εισαγγελείς) που λαμβάνουν υποχρεωτικά γνώση του δυσφημιστικού ισχυρισμού κατά την άσκηση των καθηκόντων τους, ιδίως όταν καλούνται να αποφανθούν σχετικά με αυτό το ίδιο το δυσφημιστικό γεγονός, δεν είναι εξ αυτού και μόνο του λόγου τρίτοι, με την έννοια που απαιτούν οι διατάξεις των άρθρων 362, 363 ΠΚ, ούτε εξ αυτού και μόνο μπορεί να θεωρηθεί δεδομένη η προσφορότητα του γεγονότος για προσβολή της τιμής. Το ίδιο ισχύει αναλογικά και για τα λοιπά πρόσωπα που συμπράττουν στην ποινική διαδικασία ή πολιτική δίκη, όπως είναι ο δικαστικός γραμματέας, ο οποίος συμπράττει στη διαδικασία της καταχώρησης της μήνυσης ή της ένορκης </w:t>
      </w:r>
      <w:r w:rsidRPr="002A3FE0">
        <w:rPr>
          <w:rFonts w:ascii="Times New Roman" w:hAnsi="Times New Roman" w:cs="Times New Roman"/>
          <w:i/>
          <w:iCs/>
          <w:sz w:val="24"/>
          <w:szCs w:val="24"/>
        </w:rPr>
        <w:lastRenderedPageBreak/>
        <w:t xml:space="preserve">κατάθεσης μάρτυρα, οι ανακριτικοί υπάλληλοι που ορίζονται από τον εισαγγελέα για τη διενέργεια προανακριτικών πράξεων, ο δικαστικός επιμελητής, ο οποίος ως άμισθος δημόσιος λειτουργός είναι αρμόδιος για την επίδοση δικογράφων και εξωδίκων εγγράφων στην πολιτική δίκη. Άλλωστε, για τα τελευταία αυτά πρόσωπα δεν προκύπτει ότι λαμβάνουν γνώση του περιεχομένου των συγκεκριμένων δικογράφων, παρά μόνο των στοιχείων που είναι αναγκαία για τον ορθό δικονομικά χειρισμό της υπόθεσης. Τυχόν αντίθετη θέση θα οδηγούσε σε φαλκίδευση του συνταγματικού δικαιώματος δικαστικής προστασίας και εξάρτηση της ασκήσεώς του από το μέγεθος της ψυχικής αντοχής ή ανθεκτικότητας του </w:t>
      </w:r>
      <w:proofErr w:type="spellStart"/>
      <w:r w:rsidRPr="002A3FE0">
        <w:rPr>
          <w:rFonts w:ascii="Times New Roman" w:hAnsi="Times New Roman" w:cs="Times New Roman"/>
          <w:i/>
          <w:iCs/>
          <w:sz w:val="24"/>
          <w:szCs w:val="24"/>
        </w:rPr>
        <w:t>προτιθέμενου</w:t>
      </w:r>
      <w:proofErr w:type="spellEnd"/>
      <w:r w:rsidRPr="002A3FE0">
        <w:rPr>
          <w:rFonts w:ascii="Times New Roman" w:hAnsi="Times New Roman" w:cs="Times New Roman"/>
          <w:i/>
          <w:iCs/>
          <w:sz w:val="24"/>
          <w:szCs w:val="24"/>
        </w:rPr>
        <w:t xml:space="preserve"> να το ασκήσει στο ενδεχόμενο καταμηνύσεώς του, για τούτο και μόνον, εκ μέρους εκείνου κατά του οποίου στρέφεται, δια της θεώρησης των εκπροσώπων της Δικαστικής Λειτουργίας ως "τρίτων". Επομένως, τα δικαστικά αυτά πρόσωπα, χωρίς τη συνδρομή ιδιαιτέρων άλλων περιστάσεων που δικαιολογούν την προσφορότητα της προσβολής της τιμής και της υπόληψης του εγκαλούντος, δεν είναι τρίτοι με την έννοια που προαναφέρθηκε και επομένως δεν στοιχειοθετείται εν προκειμένω η αντικειμενική υπόσταση του εγκλήματος της συκοφαντικής δυσφήμησης.»</w:t>
      </w:r>
    </w:p>
    <w:p w14:paraId="72AD9C5F" w14:textId="62D2D6D7" w:rsidR="00493262" w:rsidRPr="00493262" w:rsidRDefault="002A3FE0" w:rsidP="00493262">
      <w:pPr>
        <w:pStyle w:val="a6"/>
        <w:spacing w:line="360" w:lineRule="auto"/>
        <w:jc w:val="both"/>
        <w:rPr>
          <w:rFonts w:ascii="Times New Roman" w:hAnsi="Times New Roman" w:cs="Times New Roman"/>
          <w:sz w:val="24"/>
          <w:szCs w:val="24"/>
        </w:rPr>
      </w:pPr>
      <w:r>
        <w:rPr>
          <w:rFonts w:ascii="Times New Roman" w:hAnsi="Times New Roman" w:cs="Times New Roman"/>
          <w:sz w:val="24"/>
          <w:szCs w:val="24"/>
        </w:rPr>
        <w:t>Σημείωση: Πλέον είναι ξεκάθαρη και η συναφής νομοθετική διατύπωση στο 363 ΠΚ.</w:t>
      </w:r>
    </w:p>
    <w:p w14:paraId="24AF7C8B" w14:textId="01897C6D" w:rsidR="00054B29" w:rsidRPr="00C85710" w:rsidRDefault="00054B29" w:rsidP="00C85710">
      <w:pPr>
        <w:spacing w:line="360" w:lineRule="auto"/>
        <w:jc w:val="both"/>
        <w:rPr>
          <w:rFonts w:ascii="Times New Roman" w:hAnsi="Times New Roman" w:cs="Times New Roman"/>
          <w:sz w:val="24"/>
          <w:szCs w:val="24"/>
        </w:rPr>
      </w:pPr>
      <w:r>
        <w:rPr>
          <w:rFonts w:ascii="Times New Roman" w:hAnsi="Times New Roman" w:cs="Times New Roman"/>
          <w:b/>
          <w:bCs/>
          <w:i/>
          <w:iCs/>
          <w:sz w:val="28"/>
          <w:szCs w:val="28"/>
        </w:rPr>
        <w:t>ΣΚΕΛΟΣ ΔΙΚΟΝΟΜΙΚΟΥ ΠΟΙΝΙΚΟΥ ΔΙΚΑΙΟΥ</w:t>
      </w:r>
      <w:r w:rsidR="00A035BB">
        <w:rPr>
          <w:rFonts w:ascii="Times New Roman" w:hAnsi="Times New Roman" w:cs="Times New Roman"/>
          <w:b/>
          <w:bCs/>
          <w:i/>
          <w:iCs/>
          <w:sz w:val="28"/>
          <w:szCs w:val="28"/>
        </w:rPr>
        <w:t xml:space="preserve"> (ΠΡΟΔΙΚΑΣΙΑ)</w:t>
      </w:r>
    </w:p>
    <w:p w14:paraId="0EFF9D59" w14:textId="7F372DB4" w:rsidR="00054B29" w:rsidRDefault="00BE39BB" w:rsidP="00054B2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Η εταιρεία </w:t>
      </w:r>
      <w:r>
        <w:rPr>
          <w:rFonts w:ascii="Times New Roman" w:hAnsi="Times New Roman" w:cs="Times New Roman"/>
          <w:sz w:val="24"/>
          <w:szCs w:val="24"/>
          <w:lang w:val="en-GB"/>
        </w:rPr>
        <w:t>Greek</w:t>
      </w:r>
      <w:r w:rsidRPr="00A56A16">
        <w:rPr>
          <w:rFonts w:ascii="Times New Roman" w:hAnsi="Times New Roman" w:cs="Times New Roman"/>
          <w:sz w:val="24"/>
          <w:szCs w:val="24"/>
        </w:rPr>
        <w:t xml:space="preserve"> </w:t>
      </w:r>
      <w:r>
        <w:rPr>
          <w:rFonts w:ascii="Times New Roman" w:hAnsi="Times New Roman" w:cs="Times New Roman"/>
          <w:sz w:val="24"/>
          <w:szCs w:val="24"/>
          <w:lang w:val="en-GB"/>
        </w:rPr>
        <w:t>Investments</w:t>
      </w:r>
      <w:r w:rsidRPr="00A56A16">
        <w:rPr>
          <w:rFonts w:ascii="Times New Roman" w:hAnsi="Times New Roman" w:cs="Times New Roman"/>
          <w:sz w:val="24"/>
          <w:szCs w:val="24"/>
        </w:rPr>
        <w:t xml:space="preserve"> </w:t>
      </w:r>
      <w:r>
        <w:rPr>
          <w:rFonts w:ascii="Times New Roman" w:hAnsi="Times New Roman" w:cs="Times New Roman"/>
          <w:sz w:val="24"/>
          <w:szCs w:val="24"/>
        </w:rPr>
        <w:t>υποβάλλει έγκληση κατά του Τάκη και της Άννας 6 μήνες μετά την έκδοση της απόφασης του πολιτικού δικαστηρίου</w:t>
      </w:r>
      <w:r w:rsidR="00787BA7">
        <w:rPr>
          <w:rFonts w:ascii="Times New Roman" w:hAnsi="Times New Roman" w:cs="Times New Roman"/>
          <w:sz w:val="24"/>
          <w:szCs w:val="24"/>
        </w:rPr>
        <w:t xml:space="preserve"> για απόπειρα κακουργηματικής απάτης και απλή συνέργεια σε αυτήν. </w:t>
      </w:r>
      <w:r w:rsidR="00FA7C59">
        <w:rPr>
          <w:rFonts w:ascii="Times New Roman" w:hAnsi="Times New Roman" w:cs="Times New Roman"/>
          <w:sz w:val="24"/>
          <w:szCs w:val="24"/>
        </w:rPr>
        <w:t>Μετά τη διενέργεια προκαταρκτικής εξέτασης και τη λήψη ανωμοτί εξηγήσεων από τον Τάκη και την Άννα, ο εισαγγελέας πλημμελειοδικών ασκεί ποινική δίωξη σε βάρ</w:t>
      </w:r>
      <w:r w:rsidR="000A45E2">
        <w:rPr>
          <w:rFonts w:ascii="Times New Roman" w:hAnsi="Times New Roman" w:cs="Times New Roman"/>
          <w:sz w:val="24"/>
          <w:szCs w:val="24"/>
        </w:rPr>
        <w:t>ος τους κατά τα ανωτέρω</w:t>
      </w:r>
      <w:r w:rsidR="00FA7C59">
        <w:rPr>
          <w:rFonts w:ascii="Times New Roman" w:hAnsi="Times New Roman" w:cs="Times New Roman"/>
          <w:sz w:val="24"/>
          <w:szCs w:val="24"/>
        </w:rPr>
        <w:t xml:space="preserve">, και επιπλέον για ψευδή κατάθεση σε βάρος της Άννας. Στο στάδιο της κυρίας ανάκρισης, ο ανακριτής, με σύμφωνη γνώμη εισαγγελέα, εκδίδει ένταλμα προσωρινής κράτησης σε βάρος του Τάκη, με την αιτιολογία ότι από τα ιδιαίτερα χαρακτηριστικά της πράξης της απόπειρας κακουργηματικής απάτης, είναι πιθανή η τέλεση νέων εγκλημάτων. </w:t>
      </w:r>
      <w:r w:rsidR="00742CE0">
        <w:rPr>
          <w:rFonts w:ascii="Times New Roman" w:hAnsi="Times New Roman" w:cs="Times New Roman"/>
          <w:sz w:val="24"/>
          <w:szCs w:val="24"/>
        </w:rPr>
        <w:t xml:space="preserve">Με βούλευμα του συμβουλίου πλημμελειοδικών Αθηνών, ο Τάκης παραπέμπεται στο αρμόδιο δικαστήριο για απόπειρα κακουργηματικής απάτης σε βάρος της εταιρείας </w:t>
      </w:r>
      <w:r w:rsidR="00742CE0">
        <w:rPr>
          <w:rFonts w:ascii="Times New Roman" w:hAnsi="Times New Roman" w:cs="Times New Roman"/>
          <w:sz w:val="24"/>
          <w:szCs w:val="24"/>
          <w:lang w:val="en-GB"/>
        </w:rPr>
        <w:t>Greek</w:t>
      </w:r>
      <w:r w:rsidR="00742CE0" w:rsidRPr="00A56A16">
        <w:rPr>
          <w:rFonts w:ascii="Times New Roman" w:hAnsi="Times New Roman" w:cs="Times New Roman"/>
          <w:sz w:val="24"/>
          <w:szCs w:val="24"/>
        </w:rPr>
        <w:t xml:space="preserve"> </w:t>
      </w:r>
      <w:r w:rsidR="00742CE0">
        <w:rPr>
          <w:rFonts w:ascii="Times New Roman" w:hAnsi="Times New Roman" w:cs="Times New Roman"/>
          <w:sz w:val="24"/>
          <w:szCs w:val="24"/>
          <w:lang w:val="en-GB"/>
        </w:rPr>
        <w:t>Investments</w:t>
      </w:r>
      <w:r w:rsidR="00742CE0" w:rsidRPr="00A56A16">
        <w:rPr>
          <w:rFonts w:ascii="Times New Roman" w:hAnsi="Times New Roman" w:cs="Times New Roman"/>
          <w:sz w:val="24"/>
          <w:szCs w:val="24"/>
        </w:rPr>
        <w:t xml:space="preserve"> </w:t>
      </w:r>
      <w:r w:rsidR="00742CE0">
        <w:rPr>
          <w:rFonts w:ascii="Times New Roman" w:hAnsi="Times New Roman" w:cs="Times New Roman"/>
          <w:sz w:val="24"/>
          <w:szCs w:val="24"/>
        </w:rPr>
        <w:t xml:space="preserve">και η Άννα για απλή συνέργεια σε αυτήν την πράξη και για ψευδή κατάθεση. </w:t>
      </w:r>
      <w:r w:rsidR="007818A6">
        <w:rPr>
          <w:rFonts w:ascii="Times New Roman" w:hAnsi="Times New Roman" w:cs="Times New Roman"/>
          <w:sz w:val="24"/>
          <w:szCs w:val="24"/>
        </w:rPr>
        <w:t xml:space="preserve">Ο Τάκης ασκεί έφεση κατά του παραπεμπτικού </w:t>
      </w:r>
      <w:r w:rsidR="007818A6">
        <w:rPr>
          <w:rFonts w:ascii="Times New Roman" w:hAnsi="Times New Roman" w:cs="Times New Roman"/>
          <w:sz w:val="24"/>
          <w:szCs w:val="24"/>
        </w:rPr>
        <w:lastRenderedPageBreak/>
        <w:t>βουλεύματος, ισχυριζόμενος ότι το συμβούλιο δεν αιτιολογεί επαρκώς τη συγκρότηση τ</w:t>
      </w:r>
      <w:r w:rsidR="00002345">
        <w:rPr>
          <w:rFonts w:ascii="Times New Roman" w:hAnsi="Times New Roman" w:cs="Times New Roman"/>
          <w:sz w:val="24"/>
          <w:szCs w:val="24"/>
        </w:rPr>
        <w:t>ων</w:t>
      </w:r>
      <w:r w:rsidR="007818A6">
        <w:rPr>
          <w:rFonts w:ascii="Times New Roman" w:hAnsi="Times New Roman" w:cs="Times New Roman"/>
          <w:sz w:val="24"/>
          <w:szCs w:val="24"/>
        </w:rPr>
        <w:t xml:space="preserve"> αποδιδόμεν</w:t>
      </w:r>
      <w:r w:rsidR="00002345">
        <w:rPr>
          <w:rFonts w:ascii="Times New Roman" w:hAnsi="Times New Roman" w:cs="Times New Roman"/>
          <w:sz w:val="24"/>
          <w:szCs w:val="24"/>
        </w:rPr>
        <w:t>ων</w:t>
      </w:r>
      <w:r w:rsidR="007818A6">
        <w:rPr>
          <w:rFonts w:ascii="Times New Roman" w:hAnsi="Times New Roman" w:cs="Times New Roman"/>
          <w:sz w:val="24"/>
          <w:szCs w:val="24"/>
        </w:rPr>
        <w:t xml:space="preserve"> αδικ</w:t>
      </w:r>
      <w:r w:rsidR="00002345">
        <w:rPr>
          <w:rFonts w:ascii="Times New Roman" w:hAnsi="Times New Roman" w:cs="Times New Roman"/>
          <w:sz w:val="24"/>
          <w:szCs w:val="24"/>
        </w:rPr>
        <w:t>ημάτων</w:t>
      </w:r>
      <w:r w:rsidR="00751846">
        <w:rPr>
          <w:rFonts w:ascii="Times New Roman" w:hAnsi="Times New Roman" w:cs="Times New Roman"/>
          <w:sz w:val="24"/>
          <w:szCs w:val="24"/>
        </w:rPr>
        <w:t xml:space="preserve">. </w:t>
      </w:r>
    </w:p>
    <w:p w14:paraId="0BA4C6BE" w14:textId="7279133B" w:rsidR="00751846" w:rsidRDefault="00751846" w:rsidP="00054B2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Ερωτήματα: </w:t>
      </w:r>
    </w:p>
    <w:p w14:paraId="21B35DED" w14:textId="0E80F09A" w:rsidR="00751846" w:rsidRDefault="00751846" w:rsidP="00054B2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Α) Αξιολογήστε τη νομιμότητα των ποινικών διώξεων που ασκήθηκαν σε βάρος του Τάκη και της Άννας. </w:t>
      </w:r>
    </w:p>
    <w:p w14:paraId="6CFE45CA" w14:textId="0E1773A7" w:rsidR="00751846" w:rsidRDefault="00751846" w:rsidP="00054B2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Β) Είναι νόμιμη η έκδοση εντάλματος προσωρινής κράτησης σε βάρος του Τάκη με αυτή την αιτιολογία; </w:t>
      </w:r>
    </w:p>
    <w:p w14:paraId="5559E004" w14:textId="32EADCE5" w:rsidR="00A035BB" w:rsidRDefault="00751846" w:rsidP="00054B29">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Γ) Τι τύχη θα έχει η έφεση κατά του παραπεμπτικού βουλεύματος που άσκησε ο Τάκης; </w:t>
      </w:r>
    </w:p>
    <w:p w14:paraId="77291CCC" w14:textId="77777777" w:rsidR="000A45E2" w:rsidRDefault="000A45E2" w:rsidP="00054B29">
      <w:pPr>
        <w:spacing w:line="360" w:lineRule="auto"/>
        <w:jc w:val="both"/>
        <w:rPr>
          <w:rFonts w:ascii="Times New Roman" w:hAnsi="Times New Roman" w:cs="Times New Roman"/>
          <w:bCs/>
          <w:sz w:val="24"/>
          <w:szCs w:val="24"/>
        </w:rPr>
      </w:pPr>
    </w:p>
    <w:p w14:paraId="7F42B59E" w14:textId="51F9E675" w:rsidR="000A45E2" w:rsidRDefault="000A45E2" w:rsidP="00054B2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Α) </w:t>
      </w:r>
      <w:r w:rsidR="00F42381">
        <w:rPr>
          <w:rFonts w:ascii="Times New Roman" w:hAnsi="Times New Roman" w:cs="Times New Roman"/>
          <w:bCs/>
          <w:sz w:val="24"/>
          <w:szCs w:val="24"/>
        </w:rPr>
        <w:t>Η άσκηση της ποινικής δίωξης αποτελεί ένα καθοριστικό στάδιο της ποινικής δίκης που αναφέρεται στην προδικασία.</w:t>
      </w:r>
      <w:r w:rsidR="00313D2E">
        <w:rPr>
          <w:rFonts w:ascii="Times New Roman" w:hAnsi="Times New Roman" w:cs="Times New Roman"/>
          <w:bCs/>
          <w:sz w:val="24"/>
          <w:szCs w:val="24"/>
        </w:rPr>
        <w:t xml:space="preserve"> Επιφέρει τις εξής συνέπειες: εκκρεμοδικία (άρθρ. 57 ΚΠΔ), αδυναμία ανάκλησης της ποινικής δίωξης, απόκτηση ιδιότητας κατηγορουμένου, προσδιορισμός αντικειμένου της δίκης.</w:t>
      </w:r>
      <w:r w:rsidR="00F42381">
        <w:rPr>
          <w:rFonts w:ascii="Times New Roman" w:hAnsi="Times New Roman" w:cs="Times New Roman"/>
          <w:bCs/>
          <w:sz w:val="24"/>
          <w:szCs w:val="24"/>
        </w:rPr>
        <w:t xml:space="preserve"> </w:t>
      </w:r>
      <w:r w:rsidR="00313D2E">
        <w:rPr>
          <w:rFonts w:ascii="Times New Roman" w:hAnsi="Times New Roman" w:cs="Times New Roman"/>
          <w:bCs/>
          <w:sz w:val="24"/>
          <w:szCs w:val="24"/>
        </w:rPr>
        <w:t>Βασική</w:t>
      </w:r>
      <w:r w:rsidR="00F42381">
        <w:rPr>
          <w:rFonts w:ascii="Times New Roman" w:hAnsi="Times New Roman" w:cs="Times New Roman"/>
          <w:bCs/>
          <w:sz w:val="24"/>
          <w:szCs w:val="24"/>
        </w:rPr>
        <w:t xml:space="preserve"> είναι η διάταξη του άρθρου 43 ΚΠΔ</w:t>
      </w:r>
      <w:r w:rsidR="00E43CCA">
        <w:rPr>
          <w:rFonts w:ascii="Times New Roman" w:hAnsi="Times New Roman" w:cs="Times New Roman"/>
          <w:bCs/>
          <w:sz w:val="24"/>
          <w:szCs w:val="24"/>
        </w:rPr>
        <w:t>, όπου προβλέπονται οι τρόποι άσκησης της ποινικής δίωξης</w:t>
      </w:r>
      <w:r w:rsidR="00313D2E">
        <w:rPr>
          <w:rFonts w:ascii="Times New Roman" w:hAnsi="Times New Roman" w:cs="Times New Roman"/>
          <w:bCs/>
          <w:sz w:val="24"/>
          <w:szCs w:val="24"/>
        </w:rPr>
        <w:t xml:space="preserve">. </w:t>
      </w:r>
      <w:r w:rsidR="00E43CCA">
        <w:rPr>
          <w:rFonts w:ascii="Times New Roman" w:hAnsi="Times New Roman" w:cs="Times New Roman"/>
          <w:bCs/>
          <w:sz w:val="24"/>
          <w:szCs w:val="24"/>
        </w:rPr>
        <w:t xml:space="preserve">Για κάποια αδικήματα, προϋπόθεση για να ασκηθεί ποινική δίωξη είναι η διενέργεια προκαταρκτικής εξέτασης. </w:t>
      </w:r>
      <w:r>
        <w:rPr>
          <w:rFonts w:ascii="Times New Roman" w:hAnsi="Times New Roman" w:cs="Times New Roman"/>
          <w:bCs/>
          <w:sz w:val="24"/>
          <w:szCs w:val="24"/>
        </w:rPr>
        <w:t>Το πρόβλημα εδώ αφορά την άσκηση ποινικής δίωξης σε βάρος της Άννας για το αδίκημα της ψευδούς κατάθεσης (</w:t>
      </w:r>
      <w:r w:rsidR="003A612E">
        <w:rPr>
          <w:rFonts w:ascii="Times New Roman" w:hAnsi="Times New Roman" w:cs="Times New Roman"/>
          <w:bCs/>
          <w:sz w:val="24"/>
          <w:szCs w:val="24"/>
        </w:rPr>
        <w:t>άρθρ.</w:t>
      </w:r>
      <w:r>
        <w:rPr>
          <w:rFonts w:ascii="Times New Roman" w:hAnsi="Times New Roman" w:cs="Times New Roman"/>
          <w:bCs/>
          <w:sz w:val="24"/>
          <w:szCs w:val="24"/>
        </w:rPr>
        <w:t xml:space="preserve"> 224 παρ. 1</w:t>
      </w:r>
      <w:r w:rsidR="003A612E">
        <w:rPr>
          <w:rFonts w:ascii="Times New Roman" w:hAnsi="Times New Roman" w:cs="Times New Roman"/>
          <w:bCs/>
          <w:sz w:val="24"/>
          <w:szCs w:val="24"/>
        </w:rPr>
        <w:t xml:space="preserve"> ΠΚ</w:t>
      </w:r>
      <w:r>
        <w:rPr>
          <w:rFonts w:ascii="Times New Roman" w:hAnsi="Times New Roman" w:cs="Times New Roman"/>
          <w:bCs/>
          <w:sz w:val="24"/>
          <w:szCs w:val="24"/>
        </w:rPr>
        <w:t>), για το οποίο δεν παρείχε έγγραφες εξηγ</w:t>
      </w:r>
      <w:r w:rsidR="00417A0E">
        <w:rPr>
          <w:rFonts w:ascii="Times New Roman" w:hAnsi="Times New Roman" w:cs="Times New Roman"/>
          <w:bCs/>
          <w:sz w:val="24"/>
          <w:szCs w:val="24"/>
        </w:rPr>
        <w:t>ήσεις και εν γένει δεν διενεργήθηκε η απαιτούμενη προκαταρκτική εξέταση (</w:t>
      </w:r>
      <w:r w:rsidR="0000542F">
        <w:rPr>
          <w:rFonts w:ascii="Times New Roman" w:hAnsi="Times New Roman" w:cs="Times New Roman"/>
          <w:bCs/>
          <w:sz w:val="24"/>
          <w:szCs w:val="24"/>
        </w:rPr>
        <w:t>άρθρ.</w:t>
      </w:r>
      <w:r w:rsidR="00417A0E">
        <w:rPr>
          <w:rFonts w:ascii="Times New Roman" w:hAnsi="Times New Roman" w:cs="Times New Roman"/>
          <w:bCs/>
          <w:sz w:val="24"/>
          <w:szCs w:val="24"/>
        </w:rPr>
        <w:t xml:space="preserve"> 43 παρ. 1 εδ. β΄</w:t>
      </w:r>
      <w:r w:rsidR="0000542F">
        <w:rPr>
          <w:rFonts w:ascii="Times New Roman" w:hAnsi="Times New Roman" w:cs="Times New Roman"/>
          <w:bCs/>
          <w:sz w:val="24"/>
          <w:szCs w:val="24"/>
        </w:rPr>
        <w:t xml:space="preserve"> ΚΠΔ</w:t>
      </w:r>
      <w:r w:rsidR="00417A0E">
        <w:rPr>
          <w:rFonts w:ascii="Times New Roman" w:hAnsi="Times New Roman" w:cs="Times New Roman"/>
          <w:bCs/>
          <w:sz w:val="24"/>
          <w:szCs w:val="24"/>
        </w:rPr>
        <w:t>, εδώ έχουμε πλημμέλημα που τιμωρείται με ποινή φυλάκισης τουλάχιστον 3 μηνών). Έννομη συνέπεια: απόλυτη ακυρότητα της ασκηθείσας σε βάρος της Άννας ποινικής δίωξης για το αδίκημα αυτό, και μάλιστα διττώς: 171 παρ. 1 περ. β΄ (δεν τηρήθηκαν οι διατάξεις που καθορίζουν την κίνηση της ποινικής δίωξης) και 171 παρ. 1 περ. δ΄ (</w:t>
      </w:r>
      <w:r w:rsidR="00E06C46">
        <w:rPr>
          <w:rFonts w:ascii="Times New Roman" w:hAnsi="Times New Roman" w:cs="Times New Roman"/>
          <w:bCs/>
          <w:sz w:val="24"/>
          <w:szCs w:val="24"/>
        </w:rPr>
        <w:t>παραβιάστηκε</w:t>
      </w:r>
      <w:r w:rsidR="00417A0E">
        <w:rPr>
          <w:rFonts w:ascii="Times New Roman" w:hAnsi="Times New Roman" w:cs="Times New Roman"/>
          <w:bCs/>
          <w:sz w:val="24"/>
          <w:szCs w:val="24"/>
        </w:rPr>
        <w:t xml:space="preserve"> το δικαίωμα της Άννας να παράσχει εξηγήσεις ως ύποπτη).</w:t>
      </w:r>
    </w:p>
    <w:p w14:paraId="7756A572" w14:textId="76010346" w:rsidR="00FF3EE8" w:rsidRDefault="00FF3EE8" w:rsidP="00054B2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Β) Όχι, δεν είναι νόμιμη, γιατί η έκδοση εντάλματος προσωρινής κράτησης με αναφορά στα «ιδιαίτερα χαρακτηριστικά της πράξης) επιτρέπεται μόνον στα βαριά κακουργήματα (</w:t>
      </w:r>
      <w:r w:rsidR="002A006F">
        <w:rPr>
          <w:rFonts w:ascii="Times New Roman" w:hAnsi="Times New Roman" w:cs="Times New Roman"/>
          <w:bCs/>
          <w:sz w:val="24"/>
          <w:szCs w:val="24"/>
        </w:rPr>
        <w:t>ισόβια κάθειρξη, κάθειρξη με ανώτατο όριο τα 20 έτη, κατ’ εξακολούθηση, εγκληματική οργάνωση, μεγάλος αριθμός παθόντων</w:t>
      </w:r>
      <w:r w:rsidR="0000542F">
        <w:rPr>
          <w:rFonts w:ascii="Times New Roman" w:hAnsi="Times New Roman" w:cs="Times New Roman"/>
          <w:bCs/>
          <w:sz w:val="24"/>
          <w:szCs w:val="24"/>
        </w:rPr>
        <w:t>, βλ. άρθρ. 286 ΚΠΔ</w:t>
      </w:r>
      <w:r w:rsidR="002A006F">
        <w:rPr>
          <w:rFonts w:ascii="Times New Roman" w:hAnsi="Times New Roman" w:cs="Times New Roman"/>
          <w:bCs/>
          <w:sz w:val="24"/>
          <w:szCs w:val="24"/>
        </w:rPr>
        <w:t xml:space="preserve">). Εδώ δεν έχουμε τίποτα από αυτά, η δε κακουργηματική απάτη τιμωρείται με κάθειρξη έως 10 έτη. Κριτήριο για την επιβολή προσωρινής κράτησης είναι η ποινή </w:t>
      </w:r>
      <w:r w:rsidR="002A006F">
        <w:rPr>
          <w:rFonts w:ascii="Times New Roman" w:hAnsi="Times New Roman" w:cs="Times New Roman"/>
          <w:bCs/>
          <w:sz w:val="24"/>
          <w:szCs w:val="24"/>
        </w:rPr>
        <w:lastRenderedPageBreak/>
        <w:t xml:space="preserve">που προβλέπεται στον νόμο για το τετελεσμένο αδίκημα, και όχι η τυχόν μειωμένη ποινή που προβλέπεται για τον συγκεκριμένο κατηγορούμενο (απόπειρα/συμμετοχή αποτελούν άλλωστε ειδικές μορφές εμφάνισης του εγκλήματος). </w:t>
      </w:r>
    </w:p>
    <w:p w14:paraId="77365BA6" w14:textId="4A598423" w:rsidR="002A006F" w:rsidRDefault="002A006F" w:rsidP="00054B29">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Γ) </w:t>
      </w:r>
      <w:r w:rsidR="00F7301B">
        <w:rPr>
          <w:rFonts w:ascii="Times New Roman" w:hAnsi="Times New Roman" w:cs="Times New Roman"/>
          <w:bCs/>
          <w:sz w:val="24"/>
          <w:szCs w:val="24"/>
        </w:rPr>
        <w:t xml:space="preserve">Η έφεση που άσκησε ο Τάκης θα απορριφθεί ως απαράδεκτη, καθώς η έφεση κατά βουλεύματος επιτρέπεται στον κατηγορούμενο μόνο για δύο λόγους: α) απόλυτη ακυρότητα </w:t>
      </w:r>
      <w:r w:rsidR="000631D4">
        <w:rPr>
          <w:rFonts w:ascii="Times New Roman" w:hAnsi="Times New Roman" w:cs="Times New Roman"/>
          <w:bCs/>
          <w:sz w:val="24"/>
          <w:szCs w:val="24"/>
        </w:rPr>
        <w:t xml:space="preserve">και β) εσφαλμένη ερμηνεία ή ευθεία εσφαλμένη εφαρμογή ουσιαστικής ποινικής διάταξης (άρθρ. 478 παρ. 1 ΚΠΔ). Η έλλειψη αιτιολογίας δεν περιλαμβάνεται σε αυτούς, αν και είχε υποστηριχθεί μεμονωμένα στη θεωρία ότι αυτή θεμελιώνει απόλυτη ακυρότητα λόγω παραβίασης του άρθρου 6 ΕΣΔΑ (άρθρ. 171 παρ. 1 περ. δ΄ ΚΠΔ). </w:t>
      </w:r>
    </w:p>
    <w:p w14:paraId="650C1757" w14:textId="77777777" w:rsidR="000631D4" w:rsidRPr="000A45E2" w:rsidRDefault="000631D4" w:rsidP="00054B29">
      <w:pPr>
        <w:spacing w:line="360" w:lineRule="auto"/>
        <w:jc w:val="both"/>
        <w:rPr>
          <w:rFonts w:ascii="Times New Roman" w:hAnsi="Times New Roman" w:cs="Times New Roman"/>
          <w:bCs/>
          <w:sz w:val="24"/>
          <w:szCs w:val="24"/>
        </w:rPr>
      </w:pPr>
    </w:p>
    <w:p w14:paraId="0BA90829" w14:textId="5C884AED" w:rsidR="00A035BB" w:rsidRDefault="00A035BB" w:rsidP="0099339E">
      <w:pPr>
        <w:spacing w:line="360" w:lineRule="auto"/>
        <w:jc w:val="center"/>
        <w:rPr>
          <w:rFonts w:ascii="Times New Roman" w:hAnsi="Times New Roman" w:cs="Times New Roman"/>
          <w:b/>
          <w:bCs/>
          <w:i/>
          <w:iCs/>
          <w:sz w:val="28"/>
          <w:szCs w:val="28"/>
        </w:rPr>
      </w:pPr>
      <w:r>
        <w:rPr>
          <w:rFonts w:ascii="Times New Roman" w:hAnsi="Times New Roman" w:cs="Times New Roman"/>
          <w:b/>
          <w:bCs/>
          <w:i/>
          <w:iCs/>
          <w:sz w:val="28"/>
          <w:szCs w:val="28"/>
        </w:rPr>
        <w:t>ΣΚΕΛΟΣ ΔΙΚΟΝΟΜΙΚΟΥ ΠΟΙΝΙΚΟΥ ΔΙΚΑΙΟΥ (ΚΥΡΙΑ ΔΙΑΔΙΚΑΣΙΑ – ΕΝΔΙΚΑ ΜΕΣΑ)</w:t>
      </w:r>
    </w:p>
    <w:p w14:paraId="3C2AD069" w14:textId="3D9DF5A7" w:rsidR="00002345" w:rsidRDefault="00396CC1" w:rsidP="00002345">
      <w:pPr>
        <w:spacing w:line="360" w:lineRule="auto"/>
        <w:jc w:val="both"/>
        <w:rPr>
          <w:rFonts w:ascii="Times New Roman" w:hAnsi="Times New Roman" w:cs="Times New Roman"/>
          <w:sz w:val="24"/>
          <w:szCs w:val="24"/>
        </w:rPr>
      </w:pPr>
      <w:r w:rsidRPr="00396CC1">
        <w:rPr>
          <w:rFonts w:ascii="Times New Roman" w:hAnsi="Times New Roman" w:cs="Times New Roman"/>
          <w:sz w:val="24"/>
          <w:szCs w:val="24"/>
        </w:rPr>
        <w:t>Ο Τάκης, αμέσως μόλις διαβάζει τις προτάσεις της αντιδίκου εταιρείας, υποβάλλει έγκληση κατά του Περικλή για συκοφαντική δυσφήμιση και κατά του Γιάννη για ηθική αυτουργία στην πράξη αυτή.</w:t>
      </w:r>
      <w:r>
        <w:rPr>
          <w:rFonts w:ascii="Times New Roman" w:hAnsi="Times New Roman" w:cs="Times New Roman"/>
          <w:sz w:val="24"/>
          <w:szCs w:val="24"/>
        </w:rPr>
        <w:t xml:space="preserve"> Παράλληλα, </w:t>
      </w:r>
      <w:r w:rsidR="00002345">
        <w:rPr>
          <w:rFonts w:ascii="Times New Roman" w:hAnsi="Times New Roman" w:cs="Times New Roman"/>
          <w:sz w:val="24"/>
          <w:szCs w:val="24"/>
        </w:rPr>
        <w:t xml:space="preserve">το πρωτοβάθμιο δικαστήριο </w:t>
      </w:r>
      <w:r w:rsidR="00001F9B">
        <w:rPr>
          <w:rFonts w:ascii="Times New Roman" w:hAnsi="Times New Roman" w:cs="Times New Roman"/>
          <w:sz w:val="24"/>
          <w:szCs w:val="24"/>
        </w:rPr>
        <w:t>στο οποίο παραπέμφθηκαν ο Τάκης και η Άννα, προσέρχεται ως μάρτυρας κατηγορίας ο Γιάννης. Τελικώς, μετά το πέρας της ακροαματικής διαδικασίας, το δικαστήριο καταδικάζει τον Τάκη σε ποινή κάθειρξης 5 ετών για απόπειρα κακουργηματικής απάτης</w:t>
      </w:r>
      <w:r w:rsidR="00284276">
        <w:rPr>
          <w:rFonts w:ascii="Times New Roman" w:hAnsi="Times New Roman" w:cs="Times New Roman"/>
          <w:sz w:val="24"/>
          <w:szCs w:val="24"/>
        </w:rPr>
        <w:t xml:space="preserve">, </w:t>
      </w:r>
      <w:r w:rsidR="002A056E">
        <w:rPr>
          <w:rFonts w:ascii="Times New Roman" w:hAnsi="Times New Roman" w:cs="Times New Roman"/>
          <w:sz w:val="24"/>
          <w:szCs w:val="24"/>
        </w:rPr>
        <w:t xml:space="preserve">με την ελαφρυντική περίσταση του άρθρου 84 παρ. </w:t>
      </w:r>
      <w:r w:rsidR="00D72ABF">
        <w:rPr>
          <w:rFonts w:ascii="Times New Roman" w:hAnsi="Times New Roman" w:cs="Times New Roman"/>
          <w:sz w:val="24"/>
          <w:szCs w:val="24"/>
        </w:rPr>
        <w:t xml:space="preserve">2α΄ </w:t>
      </w:r>
      <w:r w:rsidR="002A056E">
        <w:rPr>
          <w:rFonts w:ascii="Times New Roman" w:hAnsi="Times New Roman" w:cs="Times New Roman"/>
          <w:sz w:val="24"/>
          <w:szCs w:val="24"/>
        </w:rPr>
        <w:t>ΠΚ</w:t>
      </w:r>
      <w:r w:rsidR="00284276">
        <w:rPr>
          <w:rFonts w:ascii="Times New Roman" w:hAnsi="Times New Roman" w:cs="Times New Roman"/>
          <w:sz w:val="24"/>
          <w:szCs w:val="24"/>
        </w:rPr>
        <w:t>,</w:t>
      </w:r>
      <w:r w:rsidR="00001F9B">
        <w:rPr>
          <w:rFonts w:ascii="Times New Roman" w:hAnsi="Times New Roman" w:cs="Times New Roman"/>
          <w:sz w:val="24"/>
          <w:szCs w:val="24"/>
        </w:rPr>
        <w:t xml:space="preserve"> και αθωώνει την Άννα. </w:t>
      </w:r>
      <w:r w:rsidR="00284276">
        <w:rPr>
          <w:rFonts w:ascii="Times New Roman" w:hAnsi="Times New Roman" w:cs="Times New Roman"/>
          <w:sz w:val="24"/>
          <w:szCs w:val="24"/>
        </w:rPr>
        <w:t>Στο σκεπτικό της καταδικαστικής απόφασης μνημονεύεται</w:t>
      </w:r>
      <w:r w:rsidR="00671C80">
        <w:rPr>
          <w:rFonts w:ascii="Times New Roman" w:hAnsi="Times New Roman" w:cs="Times New Roman"/>
          <w:sz w:val="24"/>
          <w:szCs w:val="24"/>
        </w:rPr>
        <w:t xml:space="preserve"> μόνον η απολογία</w:t>
      </w:r>
      <w:r w:rsidR="00284276">
        <w:rPr>
          <w:rFonts w:ascii="Times New Roman" w:hAnsi="Times New Roman" w:cs="Times New Roman"/>
          <w:sz w:val="24"/>
          <w:szCs w:val="24"/>
        </w:rPr>
        <w:t xml:space="preserve"> της Άννας, η οποία είχε ενοχοποιητικό για τον Τάκη περιεχόμενο. Μετά την άσκηση έφεσης από τον Τάκη, ενώπιον του δευτεροβαθμίου δικαστηρίου εμφανίζεται ο Γιάννης, ο οποίος δηλώνει προ της ενάρξεως της αποδεικτικής διαδικασίας παράσταση για την υποστήριξη της κατηγορίας στο όνομά του. Το δευτεροβάθμιο δικαστήριο καταδικάζει εκ νέου τον Τάκη, αναγνωρίζοντας ότι συντρέχει στο πρόσωπό του</w:t>
      </w:r>
      <w:r w:rsidR="004609ED">
        <w:rPr>
          <w:rFonts w:ascii="Times New Roman" w:hAnsi="Times New Roman" w:cs="Times New Roman"/>
          <w:sz w:val="24"/>
          <w:szCs w:val="24"/>
        </w:rPr>
        <w:t xml:space="preserve"> μόνο</w:t>
      </w:r>
      <w:r w:rsidR="00284276">
        <w:rPr>
          <w:rFonts w:ascii="Times New Roman" w:hAnsi="Times New Roman" w:cs="Times New Roman"/>
          <w:sz w:val="24"/>
          <w:szCs w:val="24"/>
        </w:rPr>
        <w:t xml:space="preserve"> η ελαφρυντική περίσταση του άρθρου 84 παρ. </w:t>
      </w:r>
      <w:r w:rsidR="00D72ABF">
        <w:rPr>
          <w:rFonts w:ascii="Times New Roman" w:hAnsi="Times New Roman" w:cs="Times New Roman"/>
          <w:sz w:val="24"/>
          <w:szCs w:val="24"/>
        </w:rPr>
        <w:t xml:space="preserve">2β΄ </w:t>
      </w:r>
      <w:r w:rsidR="00284276">
        <w:rPr>
          <w:rFonts w:ascii="Times New Roman" w:hAnsi="Times New Roman" w:cs="Times New Roman"/>
          <w:sz w:val="24"/>
          <w:szCs w:val="24"/>
        </w:rPr>
        <w:t xml:space="preserve">ΠΚ και του επιβάλλει ποινή κάθειρξης 5 ετών. </w:t>
      </w:r>
    </w:p>
    <w:p w14:paraId="7A9CDB0D" w14:textId="4E9B7D6F" w:rsidR="00284276" w:rsidRDefault="00284276" w:rsidP="0000234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Ερωτήματα: </w:t>
      </w:r>
    </w:p>
    <w:p w14:paraId="1D8C170B" w14:textId="780B4E1E" w:rsidR="00284276" w:rsidRDefault="00B96B6B" w:rsidP="0000234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Α) Να προσδιορίσετε</w:t>
      </w:r>
      <w:r w:rsidR="00284276">
        <w:rPr>
          <w:rFonts w:ascii="Times New Roman" w:hAnsi="Times New Roman" w:cs="Times New Roman"/>
          <w:b/>
          <w:bCs/>
          <w:sz w:val="24"/>
          <w:szCs w:val="24"/>
        </w:rPr>
        <w:t xml:space="preserve"> τα αρμόδια δικαστήρια για την εκδίκαση της κατηγορίας σε βάρος αφ’ ενός του Τάκη και της Άννας, αφ’ ετέρου του Περικλή και του Γιάννη, σε πρώτο και δεύτερο βαθμό</w:t>
      </w:r>
      <w:r w:rsidR="00396CC1">
        <w:rPr>
          <w:rFonts w:ascii="Times New Roman" w:hAnsi="Times New Roman" w:cs="Times New Roman"/>
          <w:b/>
          <w:bCs/>
          <w:sz w:val="24"/>
          <w:szCs w:val="24"/>
        </w:rPr>
        <w:t xml:space="preserve">. </w:t>
      </w:r>
    </w:p>
    <w:p w14:paraId="00725B96" w14:textId="6E53F899" w:rsidR="004F62B1" w:rsidRDefault="004F62B1" w:rsidP="0000234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Β) </w:t>
      </w:r>
      <w:r w:rsidR="00C922E8">
        <w:rPr>
          <w:rFonts w:ascii="Times New Roman" w:hAnsi="Times New Roman" w:cs="Times New Roman"/>
          <w:b/>
          <w:bCs/>
          <w:sz w:val="24"/>
          <w:szCs w:val="24"/>
        </w:rPr>
        <w:t xml:space="preserve">Είναι νόμιμη η αιτιολογία της πρωτοβάθμιας καταδικαστικής απόφασης; </w:t>
      </w:r>
    </w:p>
    <w:p w14:paraId="6F0D6890" w14:textId="32E94E72" w:rsidR="00C922E8" w:rsidRDefault="00C922E8" w:rsidP="0000234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Γ) Είναι νόμιμη η δήλωση παράστασης προς υποστήριξη της κατηγορίας εκ μέρους του Γιάννη; Θα άλλαζε η απάντησή σας εάν αυτή είχε λάβει χώρα στο πρωτοβάθμιο δικαστήριο; </w:t>
      </w:r>
    </w:p>
    <w:p w14:paraId="4D859F32" w14:textId="0E67A850" w:rsidR="00C922E8" w:rsidRDefault="00C922E8" w:rsidP="0000234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Δ) Ιδρύεται κάποιος λόγος αναιρέσεως, και αν ναι ποιος</w:t>
      </w:r>
      <w:r w:rsidR="00F931D1">
        <w:rPr>
          <w:rFonts w:ascii="Times New Roman" w:hAnsi="Times New Roman" w:cs="Times New Roman"/>
          <w:b/>
          <w:bCs/>
          <w:sz w:val="24"/>
          <w:szCs w:val="24"/>
        </w:rPr>
        <w:t xml:space="preserve">, σε σχέση με την επιβληθείσα σε βάρος του Τάκη ποινή; </w:t>
      </w:r>
    </w:p>
    <w:p w14:paraId="4A56E6CE" w14:textId="56487E22" w:rsidR="00F931D1" w:rsidRDefault="00F63A30" w:rsidP="00002345">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Ε) Υπάρχει κάποιος (νόμιμος!) τ</w:t>
      </w:r>
      <w:r w:rsidR="00F931D1">
        <w:rPr>
          <w:rFonts w:ascii="Times New Roman" w:hAnsi="Times New Roman" w:cs="Times New Roman"/>
          <w:b/>
          <w:bCs/>
          <w:sz w:val="24"/>
          <w:szCs w:val="24"/>
        </w:rPr>
        <w:t>ρόπο</w:t>
      </w:r>
      <w:r>
        <w:rPr>
          <w:rFonts w:ascii="Times New Roman" w:hAnsi="Times New Roman" w:cs="Times New Roman"/>
          <w:b/>
          <w:bCs/>
          <w:sz w:val="24"/>
          <w:szCs w:val="24"/>
        </w:rPr>
        <w:t>ς</w:t>
      </w:r>
      <w:r w:rsidR="00F931D1">
        <w:rPr>
          <w:rFonts w:ascii="Times New Roman" w:hAnsi="Times New Roman" w:cs="Times New Roman"/>
          <w:b/>
          <w:bCs/>
          <w:sz w:val="24"/>
          <w:szCs w:val="24"/>
        </w:rPr>
        <w:t xml:space="preserve"> για να μην οδηγηθεί ο Τάκης στη φυλακή; </w:t>
      </w:r>
    </w:p>
    <w:p w14:paraId="4FDF800E" w14:textId="77777777" w:rsidR="00CA7A91" w:rsidRDefault="00CA7A91" w:rsidP="00002345">
      <w:pPr>
        <w:spacing w:line="360" w:lineRule="auto"/>
        <w:jc w:val="both"/>
        <w:rPr>
          <w:rFonts w:ascii="Times New Roman" w:hAnsi="Times New Roman" w:cs="Times New Roman"/>
          <w:b/>
          <w:bCs/>
          <w:sz w:val="24"/>
          <w:szCs w:val="24"/>
        </w:rPr>
      </w:pPr>
    </w:p>
    <w:p w14:paraId="7AF8C028" w14:textId="77777777" w:rsidR="00CA7A91" w:rsidRDefault="00CA7A91"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Α) </w:t>
      </w:r>
    </w:p>
    <w:p w14:paraId="6012996E" w14:textId="26767F29" w:rsidR="00CA7A91" w:rsidRDefault="00CA7A91"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lang w:val="en-US"/>
        </w:rPr>
        <w:t>i</w:t>
      </w:r>
      <w:r w:rsidRPr="00CA7A91">
        <w:rPr>
          <w:rFonts w:ascii="Times New Roman" w:hAnsi="Times New Roman" w:cs="Times New Roman"/>
          <w:bCs/>
          <w:sz w:val="24"/>
          <w:szCs w:val="24"/>
        </w:rPr>
        <w:t xml:space="preserve">) </w:t>
      </w:r>
      <w:r>
        <w:rPr>
          <w:rFonts w:ascii="Times New Roman" w:hAnsi="Times New Roman" w:cs="Times New Roman"/>
          <w:bCs/>
          <w:sz w:val="24"/>
          <w:szCs w:val="24"/>
        </w:rPr>
        <w:t>Για τον Τάκη και την Άννα: αρμόδιο σε α΄ βαθμό το Τριμελές Εφετείο Κακουργημάτων, σε β΄ βαθμό το Τριμελές Εφετείο Κακουργημάτων Β΄ Βαθμού. Καταργήθηκαν με τον Ν. 5090/2024 τα Πενταμελή Εφετε</w:t>
      </w:r>
      <w:r w:rsidR="00A52D17">
        <w:rPr>
          <w:rFonts w:ascii="Times New Roman" w:hAnsi="Times New Roman" w:cs="Times New Roman"/>
          <w:bCs/>
          <w:sz w:val="24"/>
          <w:szCs w:val="24"/>
        </w:rPr>
        <w:t xml:space="preserve">ία (άρθρ. 111 παρ. 1 και 8 ΚΠΔ). </w:t>
      </w:r>
    </w:p>
    <w:p w14:paraId="3328C2C5" w14:textId="62B95B98" w:rsidR="00CA7A91" w:rsidRDefault="00CA7A91"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lang w:val="en-US"/>
        </w:rPr>
        <w:t>ii</w:t>
      </w:r>
      <w:r w:rsidRPr="00CA7A91">
        <w:rPr>
          <w:rFonts w:ascii="Times New Roman" w:hAnsi="Times New Roman" w:cs="Times New Roman"/>
          <w:bCs/>
          <w:sz w:val="24"/>
          <w:szCs w:val="24"/>
        </w:rPr>
        <w:t xml:space="preserve">) </w:t>
      </w:r>
      <w:r>
        <w:rPr>
          <w:rFonts w:ascii="Times New Roman" w:hAnsi="Times New Roman" w:cs="Times New Roman"/>
          <w:bCs/>
          <w:sz w:val="24"/>
          <w:szCs w:val="24"/>
        </w:rPr>
        <w:t xml:space="preserve">Για τον Περικλή και τον Γιάννη: </w:t>
      </w:r>
      <w:r w:rsidR="00A52D17">
        <w:rPr>
          <w:rFonts w:ascii="Times New Roman" w:hAnsi="Times New Roman" w:cs="Times New Roman"/>
          <w:bCs/>
          <w:sz w:val="24"/>
          <w:szCs w:val="24"/>
        </w:rPr>
        <w:t>αρμόδιο σε α΄ βαθμό το Μονομελές Εφετείο (ο Περικλής είναι δικηγόρος -&gt; πρόσωπα ιδιάζουσας δωσιδικίας, άρθρ. 110 περ. δ΄ ΚΠΔ) και σε β΄ βαθμό το Τριμελές Εφε</w:t>
      </w:r>
      <w:bookmarkStart w:id="0" w:name="_GoBack"/>
      <w:bookmarkEnd w:id="0"/>
      <w:r w:rsidR="00A52D17">
        <w:rPr>
          <w:rFonts w:ascii="Times New Roman" w:hAnsi="Times New Roman" w:cs="Times New Roman"/>
          <w:bCs/>
          <w:sz w:val="24"/>
          <w:szCs w:val="24"/>
        </w:rPr>
        <w:t>τείο (άρθρ. 111 παρ. 7). Ο Γιάννης θα δικαστεί από τα δικαστήρ</w:t>
      </w:r>
      <w:r w:rsidR="0050308C">
        <w:rPr>
          <w:rFonts w:ascii="Times New Roman" w:hAnsi="Times New Roman" w:cs="Times New Roman"/>
          <w:bCs/>
          <w:sz w:val="24"/>
          <w:szCs w:val="24"/>
        </w:rPr>
        <w:t>ια αυτά ως συμμέτοχος του Περικλή</w:t>
      </w:r>
      <w:r w:rsidR="00A52D17">
        <w:rPr>
          <w:rFonts w:ascii="Times New Roman" w:hAnsi="Times New Roman" w:cs="Times New Roman"/>
          <w:bCs/>
          <w:sz w:val="24"/>
          <w:szCs w:val="24"/>
        </w:rPr>
        <w:t xml:space="preserve"> (</w:t>
      </w:r>
      <w:r w:rsidR="00700BBC">
        <w:rPr>
          <w:rFonts w:ascii="Times New Roman" w:hAnsi="Times New Roman" w:cs="Times New Roman"/>
          <w:bCs/>
          <w:sz w:val="24"/>
          <w:szCs w:val="24"/>
        </w:rPr>
        <w:t>άρθρ. 130 παρ. 1 ΚΠΔ</w:t>
      </w:r>
      <w:r w:rsidR="00A52D17">
        <w:rPr>
          <w:rFonts w:ascii="Times New Roman" w:hAnsi="Times New Roman" w:cs="Times New Roman"/>
          <w:bCs/>
          <w:sz w:val="24"/>
          <w:szCs w:val="24"/>
        </w:rPr>
        <w:t xml:space="preserve">). </w:t>
      </w:r>
    </w:p>
    <w:p w14:paraId="0093CDFD" w14:textId="186CEA99" w:rsidR="001B117B" w:rsidRPr="004D6523" w:rsidRDefault="001B117B" w:rsidP="00002345">
      <w:pPr>
        <w:spacing w:line="360" w:lineRule="auto"/>
        <w:jc w:val="both"/>
        <w:rPr>
          <w:rFonts w:ascii="Times New Roman" w:hAnsi="Times New Roman" w:cs="Times New Roman"/>
          <w:bCs/>
          <w:sz w:val="24"/>
          <w:szCs w:val="24"/>
          <w:u w:val="single"/>
        </w:rPr>
      </w:pPr>
      <w:r w:rsidRPr="004D6523">
        <w:rPr>
          <w:rFonts w:ascii="Times New Roman" w:hAnsi="Times New Roman" w:cs="Times New Roman"/>
          <w:bCs/>
          <w:sz w:val="24"/>
          <w:szCs w:val="24"/>
          <w:u w:val="single"/>
        </w:rPr>
        <w:t xml:space="preserve">Αξίζει να θυμόμαστε το εξής: </w:t>
      </w:r>
    </w:p>
    <w:p w14:paraId="6FDE2915" w14:textId="51D8D116" w:rsidR="001B117B" w:rsidRDefault="001B117B"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ΓΙΑ ΤΑ ΠΛΗΜΜΕΛΗΜΑΤΑ ο κανόνας είναι ότι αρμόδιο δικαστήριο σε πρώτο βαθμό είναι το Μονομελές Πλημμελειοδικείο. Μετά τον Ν. 5090/2024, το </w:t>
      </w:r>
      <w:proofErr w:type="spellStart"/>
      <w:r>
        <w:rPr>
          <w:rFonts w:ascii="Times New Roman" w:hAnsi="Times New Roman" w:cs="Times New Roman"/>
          <w:bCs/>
          <w:sz w:val="24"/>
          <w:szCs w:val="24"/>
        </w:rPr>
        <w:t>ΤριμΠλημμ</w:t>
      </w:r>
      <w:proofErr w:type="spellEnd"/>
      <w:r>
        <w:rPr>
          <w:rFonts w:ascii="Times New Roman" w:hAnsi="Times New Roman" w:cs="Times New Roman"/>
          <w:bCs/>
          <w:sz w:val="24"/>
          <w:szCs w:val="24"/>
        </w:rPr>
        <w:t xml:space="preserve"> δικάζει πολύ λίγα αδικήματα ως πρωτοβάθμιο δικαστήριο. </w:t>
      </w:r>
    </w:p>
    <w:p w14:paraId="1A17152E" w14:textId="727FC5D5" w:rsidR="001B117B" w:rsidRDefault="001B117B"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ΓΙΑ ΤΑ ΚΑΚΟΥΡΓΗΜΑΤΑ ο κανόνας είναι ότι αρμόδιο δικαστήριο σε πρώτο βαθμό είναι το Τριμελές Εφετείο Κακουργημάτων (και αυτό παρά την πρόβλεψη του Συντάγματος για καταρχήν αρμοδιότητα του ΜΟΔ – άρθρο 97 παρ. 1). </w:t>
      </w:r>
      <w:r w:rsidR="00E120C2">
        <w:rPr>
          <w:rFonts w:ascii="Times New Roman" w:hAnsi="Times New Roman" w:cs="Times New Roman"/>
          <w:bCs/>
          <w:sz w:val="24"/>
          <w:szCs w:val="24"/>
        </w:rPr>
        <w:t xml:space="preserve">Σήμερα έχουν υπαχθεί τα περισσότερα κακουργήματα στο </w:t>
      </w:r>
      <w:proofErr w:type="spellStart"/>
      <w:r w:rsidR="00E120C2">
        <w:rPr>
          <w:rFonts w:ascii="Times New Roman" w:hAnsi="Times New Roman" w:cs="Times New Roman"/>
          <w:bCs/>
          <w:sz w:val="24"/>
          <w:szCs w:val="24"/>
        </w:rPr>
        <w:t>ΤριμΕφ</w:t>
      </w:r>
      <w:proofErr w:type="spellEnd"/>
      <w:r w:rsidR="00E120C2">
        <w:rPr>
          <w:rFonts w:ascii="Times New Roman" w:hAnsi="Times New Roman" w:cs="Times New Roman"/>
          <w:bCs/>
          <w:sz w:val="24"/>
          <w:szCs w:val="24"/>
        </w:rPr>
        <w:t xml:space="preserve">, εκτός από συγκεκριμένα κακουργήματα που «δεν εμφανίζουν ιδιαίτερες αποδεικτικές δυσχέρειες» και υπάγονται στο </w:t>
      </w:r>
      <w:proofErr w:type="spellStart"/>
      <w:r w:rsidR="00E120C2">
        <w:rPr>
          <w:rFonts w:ascii="Times New Roman" w:hAnsi="Times New Roman" w:cs="Times New Roman"/>
          <w:bCs/>
          <w:sz w:val="24"/>
          <w:szCs w:val="24"/>
        </w:rPr>
        <w:t>ΜονΕφ</w:t>
      </w:r>
      <w:proofErr w:type="spellEnd"/>
      <w:r w:rsidR="005C273E">
        <w:rPr>
          <w:rFonts w:ascii="Times New Roman" w:hAnsi="Times New Roman" w:cs="Times New Roman"/>
          <w:bCs/>
          <w:sz w:val="24"/>
          <w:szCs w:val="24"/>
        </w:rPr>
        <w:t xml:space="preserve"> (ληστείες, διακεκριμένες κλοπές, ναρκωτικά κτλ</w:t>
      </w:r>
      <w:r w:rsidR="00A572E1">
        <w:rPr>
          <w:rFonts w:ascii="Times New Roman" w:hAnsi="Times New Roman" w:cs="Times New Roman"/>
          <w:bCs/>
          <w:sz w:val="24"/>
          <w:szCs w:val="24"/>
        </w:rPr>
        <w:t>, εκτός αν τιμωρούνται με ισόβια κάθειρξη, οπότε υπάγονται στο ΤρμΕφ</w:t>
      </w:r>
      <w:r w:rsidR="005C273E">
        <w:rPr>
          <w:rFonts w:ascii="Times New Roman" w:hAnsi="Times New Roman" w:cs="Times New Roman"/>
          <w:bCs/>
          <w:sz w:val="24"/>
          <w:szCs w:val="24"/>
        </w:rPr>
        <w:t>)</w:t>
      </w:r>
      <w:r w:rsidR="00E120C2">
        <w:rPr>
          <w:rFonts w:ascii="Times New Roman" w:hAnsi="Times New Roman" w:cs="Times New Roman"/>
          <w:bCs/>
          <w:sz w:val="24"/>
          <w:szCs w:val="24"/>
        </w:rPr>
        <w:t xml:space="preserve">. Το ΜΟΔ δικάζει τα πολιτικά εγκλήματα και συγκεκριμένα κακουργήματα που δεν έχουν υπαχθεί στα εφετεία, κατά βάση ανθρωποκτονίες και εγκλήματα κατά της γενετήσιας </w:t>
      </w:r>
      <w:r w:rsidR="009A42CB">
        <w:rPr>
          <w:rFonts w:ascii="Times New Roman" w:hAnsi="Times New Roman" w:cs="Times New Roman"/>
          <w:bCs/>
          <w:sz w:val="24"/>
          <w:szCs w:val="24"/>
        </w:rPr>
        <w:t xml:space="preserve">ελευθερίας. </w:t>
      </w:r>
    </w:p>
    <w:p w14:paraId="19928923" w14:textId="646AEDBC" w:rsidR="00A52D17" w:rsidRDefault="00A52D17"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Β) </w:t>
      </w:r>
      <w:r w:rsidR="00671C80">
        <w:rPr>
          <w:rFonts w:ascii="Times New Roman" w:hAnsi="Times New Roman" w:cs="Times New Roman"/>
          <w:bCs/>
          <w:sz w:val="24"/>
          <w:szCs w:val="24"/>
        </w:rPr>
        <w:t xml:space="preserve">Δεν είναι νόμιμη η αιτιολογία της πρωτοβάθμιας καταδικαστικής απόφασης, γιατί η καταδίκη δεν επιτρέπεται να θεμελιώνεται μόνον στην </w:t>
      </w:r>
      <w:r w:rsidR="005A1CB6">
        <w:rPr>
          <w:rFonts w:ascii="Times New Roman" w:hAnsi="Times New Roman" w:cs="Times New Roman"/>
          <w:bCs/>
          <w:sz w:val="24"/>
          <w:szCs w:val="24"/>
        </w:rPr>
        <w:t xml:space="preserve">απολογία συγκατηγορουμένου </w:t>
      </w:r>
      <w:r w:rsidR="009616BF">
        <w:rPr>
          <w:rFonts w:ascii="Times New Roman" w:hAnsi="Times New Roman" w:cs="Times New Roman"/>
          <w:bCs/>
          <w:sz w:val="24"/>
          <w:szCs w:val="24"/>
        </w:rPr>
        <w:t xml:space="preserve">για την ίδια πράξη (άρθρ. 211 ΚΠΔ, θα πρέπει να υπάρχει και άλλο, ρητά κατονομαζόμενο στην απόφαση, αποδεικτικό μέσο). </w:t>
      </w:r>
      <w:r w:rsidR="00BC2FAA">
        <w:rPr>
          <w:rFonts w:ascii="Times New Roman" w:hAnsi="Times New Roman" w:cs="Times New Roman"/>
          <w:bCs/>
          <w:sz w:val="24"/>
          <w:szCs w:val="24"/>
        </w:rPr>
        <w:t xml:space="preserve">Με τη διάταξη αυτή καθιερώνεται μια αποδεικτική απαγόρευση αξιοποίησης </w:t>
      </w:r>
      <w:r w:rsidR="00392C30">
        <w:rPr>
          <w:rFonts w:ascii="Times New Roman" w:hAnsi="Times New Roman" w:cs="Times New Roman"/>
          <w:bCs/>
          <w:sz w:val="24"/>
          <w:szCs w:val="24"/>
        </w:rPr>
        <w:t xml:space="preserve">της κατάθεσης/απολογίας συγκατηγορουμένου, η παραβίαση της οποίας επισύρει απόλυτη ακυρότητα λόγω προσβολής του δικαιώματος σε δίκαιη δίκη κατ’ άρθρο 6 ΕΣΔΑ. Το ίδιο ισχύει και για καταθέσεις άλλων προσώπων, που ως μοναδική πηγή των πληροφοριών τους έχουν τον συγκατηγορούμενο (κλασσικό παράδειγμα : αστυνομικοί που μεταφέρουν τα λόγια συλληφθέντων). ΠΡΟΣΟΧΗ: η απαγόρευση δεν ισχύει για το στάδιο των δικαστικών συμβουλίων, αφού αναφέρεται σε «καταδίκη». </w:t>
      </w:r>
    </w:p>
    <w:p w14:paraId="212095DF" w14:textId="77777777" w:rsidR="00ED6270" w:rsidRPr="00ED6270" w:rsidRDefault="00CD3E2F"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Γ) </w:t>
      </w:r>
    </w:p>
    <w:p w14:paraId="4920BEAC" w14:textId="5B575BEA" w:rsidR="00CD3E2F" w:rsidRDefault="00ED6270"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lang w:val="en-US"/>
        </w:rPr>
        <w:t>i</w:t>
      </w:r>
      <w:r w:rsidRPr="00ED6270">
        <w:rPr>
          <w:rFonts w:ascii="Times New Roman" w:hAnsi="Times New Roman" w:cs="Times New Roman"/>
          <w:bCs/>
          <w:sz w:val="24"/>
          <w:szCs w:val="24"/>
        </w:rPr>
        <w:t xml:space="preserve">) </w:t>
      </w:r>
      <w:r w:rsidR="00375C06">
        <w:rPr>
          <w:rFonts w:ascii="Times New Roman" w:hAnsi="Times New Roman" w:cs="Times New Roman"/>
          <w:bCs/>
          <w:sz w:val="24"/>
          <w:szCs w:val="24"/>
        </w:rPr>
        <w:t xml:space="preserve">Η δήλωση παράστασης για την υποστήριξη της κατηγορίας το πρώτον στο δευτεροβάθμιο δικαστήριο είναι παράνομη, καθώς πρέπει να γίνει έως την έναρξη της αποδεικτικής διαδικασίας </w:t>
      </w:r>
      <w:r w:rsidR="00375C06" w:rsidRPr="00A75D57">
        <w:rPr>
          <w:rFonts w:ascii="Times New Roman" w:hAnsi="Times New Roman" w:cs="Times New Roman"/>
          <w:b/>
          <w:bCs/>
          <w:sz w:val="24"/>
          <w:szCs w:val="24"/>
        </w:rPr>
        <w:t>για πρώτη φορά</w:t>
      </w:r>
      <w:r w:rsidR="00375C06">
        <w:rPr>
          <w:rFonts w:ascii="Times New Roman" w:hAnsi="Times New Roman" w:cs="Times New Roman"/>
          <w:bCs/>
          <w:sz w:val="24"/>
          <w:szCs w:val="24"/>
        </w:rPr>
        <w:t xml:space="preserve"> (άρθρ. </w:t>
      </w:r>
      <w:r w:rsidR="00D610A0">
        <w:rPr>
          <w:rFonts w:ascii="Times New Roman" w:hAnsi="Times New Roman" w:cs="Times New Roman"/>
          <w:bCs/>
          <w:sz w:val="24"/>
          <w:szCs w:val="24"/>
        </w:rPr>
        <w:t xml:space="preserve">67 παρ. 1 ΚΠΔ). </w:t>
      </w:r>
      <w:r>
        <w:rPr>
          <w:rFonts w:ascii="Times New Roman" w:hAnsi="Times New Roman" w:cs="Times New Roman"/>
          <w:bCs/>
          <w:sz w:val="24"/>
          <w:szCs w:val="24"/>
        </w:rPr>
        <w:t xml:space="preserve">Εάν γίνει δεκτή, θεμελιώνεται απόλυτη ακυρότητα λόγω παράνομης παράστασης του υποστηρίζοντος την κατηγορία (άρθρ. 171 παρ. 3). </w:t>
      </w:r>
    </w:p>
    <w:p w14:paraId="416E11D3" w14:textId="63786611" w:rsidR="00ED6270" w:rsidRDefault="00ED6270"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lang w:val="en-US"/>
        </w:rPr>
        <w:t>ii</w:t>
      </w:r>
      <w:r w:rsidRPr="00ED6270">
        <w:rPr>
          <w:rFonts w:ascii="Times New Roman" w:hAnsi="Times New Roman" w:cs="Times New Roman"/>
          <w:bCs/>
          <w:sz w:val="24"/>
          <w:szCs w:val="24"/>
        </w:rPr>
        <w:t xml:space="preserve">) </w:t>
      </w:r>
      <w:r>
        <w:rPr>
          <w:rFonts w:ascii="Times New Roman" w:hAnsi="Times New Roman" w:cs="Times New Roman"/>
          <w:bCs/>
          <w:sz w:val="24"/>
          <w:szCs w:val="24"/>
        </w:rPr>
        <w:t>Η απάντησή μας δεν θα άλλαζε ακόμα και αν είχε γίνει η ίδια ακριβώς δήλωση του Γιάννη εγκαίρ</w:t>
      </w:r>
      <w:r w:rsidR="005C3E95">
        <w:rPr>
          <w:rFonts w:ascii="Times New Roman" w:hAnsi="Times New Roman" w:cs="Times New Roman"/>
          <w:bCs/>
          <w:sz w:val="24"/>
          <w:szCs w:val="24"/>
        </w:rPr>
        <w:t>ως στο πρωτοβάθμιο δικαστήριο. Αμέσως π</w:t>
      </w:r>
      <w:r>
        <w:rPr>
          <w:rFonts w:ascii="Times New Roman" w:hAnsi="Times New Roman" w:cs="Times New Roman"/>
          <w:bCs/>
          <w:sz w:val="24"/>
          <w:szCs w:val="24"/>
        </w:rPr>
        <w:t xml:space="preserve">αθούσα από το αδίκημα της απόπειρας κακουργηματικής απάτης είναι η ΑΕ </w:t>
      </w:r>
      <w:r>
        <w:rPr>
          <w:rFonts w:ascii="Times New Roman" w:hAnsi="Times New Roman" w:cs="Times New Roman"/>
          <w:bCs/>
          <w:sz w:val="24"/>
          <w:szCs w:val="24"/>
          <w:lang w:val="en-US"/>
        </w:rPr>
        <w:t>Greek</w:t>
      </w:r>
      <w:r w:rsidRPr="00ED6270">
        <w:rPr>
          <w:rFonts w:ascii="Times New Roman" w:hAnsi="Times New Roman" w:cs="Times New Roman"/>
          <w:bCs/>
          <w:sz w:val="24"/>
          <w:szCs w:val="24"/>
        </w:rPr>
        <w:t xml:space="preserve"> </w:t>
      </w:r>
      <w:r>
        <w:rPr>
          <w:rFonts w:ascii="Times New Roman" w:hAnsi="Times New Roman" w:cs="Times New Roman"/>
          <w:bCs/>
          <w:sz w:val="24"/>
          <w:szCs w:val="24"/>
          <w:lang w:val="en-US"/>
        </w:rPr>
        <w:t>Investments</w:t>
      </w:r>
      <w:r w:rsidRPr="00ED6270">
        <w:rPr>
          <w:rFonts w:ascii="Times New Roman" w:hAnsi="Times New Roman" w:cs="Times New Roman"/>
          <w:bCs/>
          <w:sz w:val="24"/>
          <w:szCs w:val="24"/>
        </w:rPr>
        <w:t xml:space="preserve">, </w:t>
      </w:r>
      <w:r>
        <w:rPr>
          <w:rFonts w:ascii="Times New Roman" w:hAnsi="Times New Roman" w:cs="Times New Roman"/>
          <w:bCs/>
          <w:sz w:val="24"/>
          <w:szCs w:val="24"/>
        </w:rPr>
        <w:t>και όχι ο ίδιος ο Γιάννης ατομικά, ανεξαρτήτως του γεγονότος ότι κατέχει το σύνολο των μετοχ</w:t>
      </w:r>
      <w:r w:rsidR="00765D92">
        <w:rPr>
          <w:rFonts w:ascii="Times New Roman" w:hAnsi="Times New Roman" w:cs="Times New Roman"/>
          <w:bCs/>
          <w:sz w:val="24"/>
          <w:szCs w:val="24"/>
        </w:rPr>
        <w:t xml:space="preserve">ών (αφού η πολιτική δίκη στο πλαίσιο της οποίας έλαβε χώρα η εγκληματική συμπεριφορά είχε ως αντικείμενο την αγωγή της εταιρείας κατά του Τάκη). </w:t>
      </w:r>
    </w:p>
    <w:p w14:paraId="33925447" w14:textId="1743F688" w:rsidR="001C15CD" w:rsidRDefault="00492D42"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Δ) Ιδρύεται λόγος αναιρέσεως για θετική υπέρβαση εξουσίας (άρθρ. 510 περ. Θ΄ ΚΠΔ). </w:t>
      </w:r>
      <w:r w:rsidR="00913ED9">
        <w:rPr>
          <w:rFonts w:ascii="Times New Roman" w:hAnsi="Times New Roman" w:cs="Times New Roman"/>
          <w:bCs/>
          <w:sz w:val="24"/>
          <w:szCs w:val="24"/>
        </w:rPr>
        <w:t xml:space="preserve">Εδώ </w:t>
      </w:r>
      <w:r w:rsidR="005338D6">
        <w:rPr>
          <w:rFonts w:ascii="Times New Roman" w:hAnsi="Times New Roman" w:cs="Times New Roman"/>
          <w:bCs/>
          <w:sz w:val="24"/>
          <w:szCs w:val="24"/>
        </w:rPr>
        <w:t xml:space="preserve">ναι μεν </w:t>
      </w:r>
      <w:r w:rsidR="00913ED9">
        <w:rPr>
          <w:rFonts w:ascii="Times New Roman" w:hAnsi="Times New Roman" w:cs="Times New Roman"/>
          <w:bCs/>
          <w:sz w:val="24"/>
          <w:szCs w:val="24"/>
        </w:rPr>
        <w:t xml:space="preserve">το Εφετείο </w:t>
      </w:r>
      <w:r w:rsidR="001C15CD">
        <w:rPr>
          <w:rFonts w:ascii="Times New Roman" w:hAnsi="Times New Roman" w:cs="Times New Roman"/>
          <w:bCs/>
          <w:sz w:val="24"/>
          <w:szCs w:val="24"/>
        </w:rPr>
        <w:t>αναγνώρισε στο πρόσωπο του κατηγορουμένου μια από τις ελαφρυντικές περιστάσεις του άρθρου 84</w:t>
      </w:r>
      <w:r w:rsidR="005338D6">
        <w:rPr>
          <w:rFonts w:ascii="Times New Roman" w:hAnsi="Times New Roman" w:cs="Times New Roman"/>
          <w:bCs/>
          <w:sz w:val="24"/>
          <w:szCs w:val="24"/>
        </w:rPr>
        <w:t xml:space="preserve"> που δεν του είχε αναγνωριστεί πρωτοδίκως (παρ. 2β΄), πλην όμως αρνήθηκε -σιωπηρά- την πρωτοδίκως αναγνωρισθείσα ελαφρυντική περίσταση (παρ. 2α΄). </w:t>
      </w:r>
      <w:r w:rsidR="00BA1BAC">
        <w:rPr>
          <w:rFonts w:ascii="Times New Roman" w:hAnsi="Times New Roman" w:cs="Times New Roman"/>
          <w:bCs/>
          <w:sz w:val="24"/>
          <w:szCs w:val="24"/>
        </w:rPr>
        <w:t xml:space="preserve">Η κατάφαση εδώ της χειροτέρευσης δικαιολογείται με τη σκέψη, ότι ουσιαστικά αφαιρείται ένα κεκτημένο και εμποδίζεται η καλυτέρευση της θέσης του κατηγορουμένου με τον εμπλουτισμό του κεκτημένου με μια νέα ελαφρυντική περίσταση. Βλ. ΑΠ 1037/2009. </w:t>
      </w:r>
    </w:p>
    <w:p w14:paraId="7645A9EC" w14:textId="5DCEF9B0" w:rsidR="00492D42" w:rsidRPr="00ED6270" w:rsidRDefault="001C15CD" w:rsidP="00002345">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Ε) Ο Τάκης μπορεί να ασκήσει ενώπιον του δικαστηρίου που εξέδωσε την </w:t>
      </w:r>
      <w:proofErr w:type="spellStart"/>
      <w:r>
        <w:rPr>
          <w:rFonts w:ascii="Times New Roman" w:hAnsi="Times New Roman" w:cs="Times New Roman"/>
          <w:bCs/>
          <w:sz w:val="24"/>
          <w:szCs w:val="24"/>
        </w:rPr>
        <w:t>αναιρεσιβαλλόμενη</w:t>
      </w:r>
      <w:proofErr w:type="spellEnd"/>
      <w:r>
        <w:rPr>
          <w:rFonts w:ascii="Times New Roman" w:hAnsi="Times New Roman" w:cs="Times New Roman"/>
          <w:bCs/>
          <w:sz w:val="24"/>
          <w:szCs w:val="24"/>
        </w:rPr>
        <w:t xml:space="preserve"> απόφαση αίτηση αναστολής κατ’ άρθρο 471 παρ. 2 εδ. β΄ ΚΠΔ. Προϋπόθεση για αυτό είναι να έχει ήδη ασκηθεί αίτηση αναίρεσης και να προβλέπεται ότι η έκτιση της ποινής, ωσότου εκδοθεί η απόφαση επί της αναίρεσης, θα έχει ως συνέπεια υπέρμετρη ή ανεπανόρθωτη βλάβη για τον κατηγορούμενο ή την οικογένειά του. Οι προϋποθέσεις είναι πολύ αυστηρότερες από την αίτηση αναστολής πρωτοβάθμιας καταδικαστικής απόφασης (άρθρ. 497 παρ. 7 ΚΠΔ) ενόψει του ότι έχουν μεσολαβήσει ήδη δύο καταδικαστικές κρίσεις. </w:t>
      </w:r>
      <w:r w:rsidR="00080607">
        <w:rPr>
          <w:rFonts w:ascii="Times New Roman" w:hAnsi="Times New Roman" w:cs="Times New Roman"/>
          <w:bCs/>
          <w:sz w:val="24"/>
          <w:szCs w:val="24"/>
        </w:rPr>
        <w:t>Η προοπτική ευδοκίμησης της αναίρεσης, έστω και εάν δεν προβλέπεται ως παράγοντας υπέρ της</w:t>
      </w:r>
      <w:r w:rsidR="009B1EC0">
        <w:rPr>
          <w:rFonts w:ascii="Times New Roman" w:hAnsi="Times New Roman" w:cs="Times New Roman"/>
          <w:bCs/>
          <w:sz w:val="24"/>
          <w:szCs w:val="24"/>
        </w:rPr>
        <w:t xml:space="preserve"> χορήγησης αναστολής, άτυπα λαμβάνεται υπόψη από τη νομολογία. </w:t>
      </w:r>
      <w:r>
        <w:rPr>
          <w:rFonts w:ascii="Times New Roman" w:hAnsi="Times New Roman" w:cs="Times New Roman"/>
          <w:bCs/>
          <w:sz w:val="24"/>
          <w:szCs w:val="24"/>
        </w:rPr>
        <w:t xml:space="preserve"> </w:t>
      </w:r>
    </w:p>
    <w:p w14:paraId="5FDE489B" w14:textId="77777777" w:rsidR="00ED6270" w:rsidRPr="00CA7A91" w:rsidRDefault="00ED6270" w:rsidP="00002345">
      <w:pPr>
        <w:spacing w:line="360" w:lineRule="auto"/>
        <w:jc w:val="both"/>
        <w:rPr>
          <w:rFonts w:ascii="Times New Roman" w:hAnsi="Times New Roman" w:cs="Times New Roman"/>
          <w:bCs/>
          <w:sz w:val="24"/>
          <w:szCs w:val="24"/>
        </w:rPr>
      </w:pPr>
    </w:p>
    <w:p w14:paraId="21CDC9B7" w14:textId="61B1BEFC" w:rsidR="00CA7A91" w:rsidRPr="00CA7A91" w:rsidRDefault="00CA7A91" w:rsidP="00002345">
      <w:pPr>
        <w:spacing w:line="360" w:lineRule="auto"/>
        <w:jc w:val="both"/>
        <w:rPr>
          <w:rFonts w:ascii="Times New Roman" w:hAnsi="Times New Roman" w:cs="Times New Roman"/>
          <w:bCs/>
          <w:sz w:val="24"/>
          <w:szCs w:val="24"/>
        </w:rPr>
      </w:pPr>
    </w:p>
    <w:p w14:paraId="2CFA7F50" w14:textId="497BB038" w:rsidR="00822706" w:rsidRPr="00A035BB" w:rsidRDefault="00822706" w:rsidP="00054B29">
      <w:pPr>
        <w:spacing w:line="360" w:lineRule="auto"/>
        <w:jc w:val="both"/>
        <w:rPr>
          <w:rFonts w:ascii="Times New Roman" w:hAnsi="Times New Roman" w:cs="Times New Roman"/>
          <w:sz w:val="24"/>
          <w:szCs w:val="24"/>
        </w:rPr>
      </w:pPr>
    </w:p>
    <w:p w14:paraId="68EE50C6" w14:textId="77777777" w:rsidR="00651381" w:rsidRPr="00651381" w:rsidRDefault="00651381" w:rsidP="00814F5D">
      <w:pPr>
        <w:spacing w:line="360" w:lineRule="auto"/>
        <w:jc w:val="both"/>
        <w:rPr>
          <w:rFonts w:ascii="Times New Roman" w:hAnsi="Times New Roman" w:cs="Times New Roman"/>
          <w:sz w:val="24"/>
          <w:szCs w:val="24"/>
        </w:rPr>
      </w:pPr>
    </w:p>
    <w:sectPr w:rsidR="00651381" w:rsidRPr="00651381">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DC255D" w14:textId="77777777" w:rsidR="00846BBA" w:rsidRDefault="00846BBA" w:rsidP="00AE2E74">
      <w:pPr>
        <w:spacing w:after="0" w:line="240" w:lineRule="auto"/>
      </w:pPr>
      <w:r>
        <w:separator/>
      </w:r>
    </w:p>
  </w:endnote>
  <w:endnote w:type="continuationSeparator" w:id="0">
    <w:p w14:paraId="22B54245" w14:textId="77777777" w:rsidR="00846BBA" w:rsidRDefault="00846BBA" w:rsidP="00AE2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9161208"/>
      <w:docPartObj>
        <w:docPartGallery w:val="Page Numbers (Bottom of Page)"/>
        <w:docPartUnique/>
      </w:docPartObj>
    </w:sdtPr>
    <w:sdtEndPr/>
    <w:sdtContent>
      <w:p w14:paraId="2B2F07DD" w14:textId="2683F61C" w:rsidR="00AE2E74" w:rsidRDefault="00AE2E74">
        <w:pPr>
          <w:pStyle w:val="ab"/>
          <w:jc w:val="center"/>
        </w:pPr>
        <w:r>
          <w:fldChar w:fldCharType="begin"/>
        </w:r>
        <w:r>
          <w:instrText>PAGE   \* MERGEFORMAT</w:instrText>
        </w:r>
        <w:r>
          <w:fldChar w:fldCharType="separate"/>
        </w:r>
        <w:r w:rsidR="004D6523">
          <w:rPr>
            <w:noProof/>
          </w:rPr>
          <w:t>10</w:t>
        </w:r>
        <w:r>
          <w:fldChar w:fldCharType="end"/>
        </w:r>
      </w:p>
    </w:sdtContent>
  </w:sdt>
  <w:p w14:paraId="3691F09C" w14:textId="77777777" w:rsidR="00AE2E74" w:rsidRDefault="00AE2E7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472C6F" w14:textId="77777777" w:rsidR="00846BBA" w:rsidRDefault="00846BBA" w:rsidP="00AE2E74">
      <w:pPr>
        <w:spacing w:after="0" w:line="240" w:lineRule="auto"/>
      </w:pPr>
      <w:r>
        <w:separator/>
      </w:r>
    </w:p>
  </w:footnote>
  <w:footnote w:type="continuationSeparator" w:id="0">
    <w:p w14:paraId="32475AB2" w14:textId="77777777" w:rsidR="00846BBA" w:rsidRDefault="00846BBA" w:rsidP="00AE2E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7D6E59"/>
    <w:multiLevelType w:val="hybridMultilevel"/>
    <w:tmpl w:val="3ABA48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3F5"/>
    <w:rsid w:val="00001F9B"/>
    <w:rsid w:val="00002345"/>
    <w:rsid w:val="0000542F"/>
    <w:rsid w:val="00054B29"/>
    <w:rsid w:val="000631D4"/>
    <w:rsid w:val="00064A7C"/>
    <w:rsid w:val="00080607"/>
    <w:rsid w:val="000974B7"/>
    <w:rsid w:val="000A45E2"/>
    <w:rsid w:val="000B0B31"/>
    <w:rsid w:val="00103AAD"/>
    <w:rsid w:val="00134784"/>
    <w:rsid w:val="00142A06"/>
    <w:rsid w:val="0016626E"/>
    <w:rsid w:val="00195325"/>
    <w:rsid w:val="001B117B"/>
    <w:rsid w:val="001C15CD"/>
    <w:rsid w:val="001D699F"/>
    <w:rsid w:val="00260D4A"/>
    <w:rsid w:val="002732D1"/>
    <w:rsid w:val="00284276"/>
    <w:rsid w:val="002A006F"/>
    <w:rsid w:val="002A056E"/>
    <w:rsid w:val="002A3FE0"/>
    <w:rsid w:val="002A3FF8"/>
    <w:rsid w:val="002D2B3D"/>
    <w:rsid w:val="0030320E"/>
    <w:rsid w:val="00313D2E"/>
    <w:rsid w:val="00375C06"/>
    <w:rsid w:val="00392C30"/>
    <w:rsid w:val="00396CC1"/>
    <w:rsid w:val="00397ECB"/>
    <w:rsid w:val="003A612E"/>
    <w:rsid w:val="003B06D6"/>
    <w:rsid w:val="003B5DA7"/>
    <w:rsid w:val="003C041F"/>
    <w:rsid w:val="003D5EE7"/>
    <w:rsid w:val="00411FF4"/>
    <w:rsid w:val="00417A0E"/>
    <w:rsid w:val="0045267C"/>
    <w:rsid w:val="004609ED"/>
    <w:rsid w:val="004726B4"/>
    <w:rsid w:val="00492D42"/>
    <w:rsid w:val="00493262"/>
    <w:rsid w:val="004B1732"/>
    <w:rsid w:val="004D6523"/>
    <w:rsid w:val="004D6D7D"/>
    <w:rsid w:val="004F62B1"/>
    <w:rsid w:val="0050308C"/>
    <w:rsid w:val="005338D6"/>
    <w:rsid w:val="005905FC"/>
    <w:rsid w:val="005A1CB6"/>
    <w:rsid w:val="005C273E"/>
    <w:rsid w:val="005C3E95"/>
    <w:rsid w:val="005C7020"/>
    <w:rsid w:val="005D2AD9"/>
    <w:rsid w:val="0063075A"/>
    <w:rsid w:val="00651381"/>
    <w:rsid w:val="00670684"/>
    <w:rsid w:val="00671C80"/>
    <w:rsid w:val="00687019"/>
    <w:rsid w:val="0069518F"/>
    <w:rsid w:val="006D2BC3"/>
    <w:rsid w:val="006D5670"/>
    <w:rsid w:val="00700BBC"/>
    <w:rsid w:val="00717823"/>
    <w:rsid w:val="00742CE0"/>
    <w:rsid w:val="00751846"/>
    <w:rsid w:val="00765D92"/>
    <w:rsid w:val="007818A6"/>
    <w:rsid w:val="00787BA7"/>
    <w:rsid w:val="0079456F"/>
    <w:rsid w:val="007F3B2D"/>
    <w:rsid w:val="0081180F"/>
    <w:rsid w:val="00814F5D"/>
    <w:rsid w:val="00822706"/>
    <w:rsid w:val="008308E6"/>
    <w:rsid w:val="008315DD"/>
    <w:rsid w:val="00846BBA"/>
    <w:rsid w:val="0090200A"/>
    <w:rsid w:val="00913ED9"/>
    <w:rsid w:val="0094267D"/>
    <w:rsid w:val="009616BF"/>
    <w:rsid w:val="0097319A"/>
    <w:rsid w:val="0099339E"/>
    <w:rsid w:val="009A42CB"/>
    <w:rsid w:val="009A6C79"/>
    <w:rsid w:val="009B1EC0"/>
    <w:rsid w:val="009B20C6"/>
    <w:rsid w:val="009C0ED1"/>
    <w:rsid w:val="009D3E99"/>
    <w:rsid w:val="00A035BB"/>
    <w:rsid w:val="00A1728A"/>
    <w:rsid w:val="00A510F6"/>
    <w:rsid w:val="00A52D17"/>
    <w:rsid w:val="00A56A16"/>
    <w:rsid w:val="00A572E1"/>
    <w:rsid w:val="00A75D57"/>
    <w:rsid w:val="00AB3661"/>
    <w:rsid w:val="00AD72FE"/>
    <w:rsid w:val="00AE2E74"/>
    <w:rsid w:val="00AF1F9A"/>
    <w:rsid w:val="00B023C1"/>
    <w:rsid w:val="00B36439"/>
    <w:rsid w:val="00B96B6B"/>
    <w:rsid w:val="00BA1BAC"/>
    <w:rsid w:val="00BA3C7C"/>
    <w:rsid w:val="00BC2FAA"/>
    <w:rsid w:val="00BE39BB"/>
    <w:rsid w:val="00C85710"/>
    <w:rsid w:val="00C922E8"/>
    <w:rsid w:val="00CA479C"/>
    <w:rsid w:val="00CA7A91"/>
    <w:rsid w:val="00CA7ED8"/>
    <w:rsid w:val="00CC37D0"/>
    <w:rsid w:val="00CC3BDF"/>
    <w:rsid w:val="00CD3E2F"/>
    <w:rsid w:val="00D273F5"/>
    <w:rsid w:val="00D610A0"/>
    <w:rsid w:val="00D72ABF"/>
    <w:rsid w:val="00E06C46"/>
    <w:rsid w:val="00E120C2"/>
    <w:rsid w:val="00E139B6"/>
    <w:rsid w:val="00E43CCA"/>
    <w:rsid w:val="00ED5999"/>
    <w:rsid w:val="00ED6270"/>
    <w:rsid w:val="00EE610A"/>
    <w:rsid w:val="00EF5623"/>
    <w:rsid w:val="00F00756"/>
    <w:rsid w:val="00F14726"/>
    <w:rsid w:val="00F20DC0"/>
    <w:rsid w:val="00F32ACD"/>
    <w:rsid w:val="00F42381"/>
    <w:rsid w:val="00F63A30"/>
    <w:rsid w:val="00F7301B"/>
    <w:rsid w:val="00F931D1"/>
    <w:rsid w:val="00FA7C59"/>
    <w:rsid w:val="00FB6318"/>
    <w:rsid w:val="00FF3E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5EBD8"/>
  <w15:chartTrackingRefBased/>
  <w15:docId w15:val="{3EFD2E59-8B31-4F92-847F-D853CC46F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D273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D273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D273F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D273F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D273F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D273F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273F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273F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273F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273F5"/>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D273F5"/>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D273F5"/>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D273F5"/>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D273F5"/>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D273F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273F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273F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273F5"/>
    <w:rPr>
      <w:rFonts w:eastAsiaTheme="majorEastAsia" w:cstheme="majorBidi"/>
      <w:color w:val="272727" w:themeColor="text1" w:themeTint="D8"/>
    </w:rPr>
  </w:style>
  <w:style w:type="paragraph" w:styleId="a3">
    <w:name w:val="Title"/>
    <w:basedOn w:val="a"/>
    <w:next w:val="a"/>
    <w:link w:val="Char"/>
    <w:uiPriority w:val="10"/>
    <w:qFormat/>
    <w:rsid w:val="00D273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273F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273F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273F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273F5"/>
    <w:pPr>
      <w:spacing w:before="160"/>
      <w:jc w:val="center"/>
    </w:pPr>
    <w:rPr>
      <w:i/>
      <w:iCs/>
      <w:color w:val="404040" w:themeColor="text1" w:themeTint="BF"/>
    </w:rPr>
  </w:style>
  <w:style w:type="character" w:customStyle="1" w:styleId="Char1">
    <w:name w:val="Απόσπασμα Char"/>
    <w:basedOn w:val="a0"/>
    <w:link w:val="a5"/>
    <w:uiPriority w:val="29"/>
    <w:rsid w:val="00D273F5"/>
    <w:rPr>
      <w:i/>
      <w:iCs/>
      <w:color w:val="404040" w:themeColor="text1" w:themeTint="BF"/>
    </w:rPr>
  </w:style>
  <w:style w:type="paragraph" w:styleId="a6">
    <w:name w:val="List Paragraph"/>
    <w:basedOn w:val="a"/>
    <w:uiPriority w:val="34"/>
    <w:qFormat/>
    <w:rsid w:val="00D273F5"/>
    <w:pPr>
      <w:ind w:left="720"/>
      <w:contextualSpacing/>
    </w:pPr>
  </w:style>
  <w:style w:type="character" w:styleId="a7">
    <w:name w:val="Intense Emphasis"/>
    <w:basedOn w:val="a0"/>
    <w:uiPriority w:val="21"/>
    <w:qFormat/>
    <w:rsid w:val="00D273F5"/>
    <w:rPr>
      <w:i/>
      <w:iCs/>
      <w:color w:val="2F5496" w:themeColor="accent1" w:themeShade="BF"/>
    </w:rPr>
  </w:style>
  <w:style w:type="paragraph" w:styleId="a8">
    <w:name w:val="Intense Quote"/>
    <w:basedOn w:val="a"/>
    <w:next w:val="a"/>
    <w:link w:val="Char2"/>
    <w:uiPriority w:val="30"/>
    <w:qFormat/>
    <w:rsid w:val="00D273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ασμα Char"/>
    <w:basedOn w:val="a0"/>
    <w:link w:val="a8"/>
    <w:uiPriority w:val="30"/>
    <w:rsid w:val="00D273F5"/>
    <w:rPr>
      <w:i/>
      <w:iCs/>
      <w:color w:val="2F5496" w:themeColor="accent1" w:themeShade="BF"/>
    </w:rPr>
  </w:style>
  <w:style w:type="character" w:styleId="a9">
    <w:name w:val="Intense Reference"/>
    <w:basedOn w:val="a0"/>
    <w:uiPriority w:val="32"/>
    <w:qFormat/>
    <w:rsid w:val="00D273F5"/>
    <w:rPr>
      <w:b/>
      <w:bCs/>
      <w:smallCaps/>
      <w:color w:val="2F5496" w:themeColor="accent1" w:themeShade="BF"/>
      <w:spacing w:val="5"/>
    </w:rPr>
  </w:style>
  <w:style w:type="paragraph" w:styleId="aa">
    <w:name w:val="header"/>
    <w:basedOn w:val="a"/>
    <w:link w:val="Char3"/>
    <w:uiPriority w:val="99"/>
    <w:unhideWhenUsed/>
    <w:rsid w:val="00AE2E74"/>
    <w:pPr>
      <w:tabs>
        <w:tab w:val="center" w:pos="4153"/>
        <w:tab w:val="right" w:pos="8306"/>
      </w:tabs>
      <w:spacing w:after="0" w:line="240" w:lineRule="auto"/>
    </w:pPr>
  </w:style>
  <w:style w:type="character" w:customStyle="1" w:styleId="Char3">
    <w:name w:val="Κεφαλίδα Char"/>
    <w:basedOn w:val="a0"/>
    <w:link w:val="aa"/>
    <w:uiPriority w:val="99"/>
    <w:rsid w:val="00AE2E74"/>
  </w:style>
  <w:style w:type="paragraph" w:styleId="ab">
    <w:name w:val="footer"/>
    <w:basedOn w:val="a"/>
    <w:link w:val="Char4"/>
    <w:uiPriority w:val="99"/>
    <w:unhideWhenUsed/>
    <w:rsid w:val="00AE2E74"/>
    <w:pPr>
      <w:tabs>
        <w:tab w:val="center" w:pos="4153"/>
        <w:tab w:val="right" w:pos="8306"/>
      </w:tabs>
      <w:spacing w:after="0" w:line="240" w:lineRule="auto"/>
    </w:pPr>
  </w:style>
  <w:style w:type="character" w:customStyle="1" w:styleId="Char4">
    <w:name w:val="Υποσέλιδο Char"/>
    <w:basedOn w:val="a0"/>
    <w:link w:val="ab"/>
    <w:uiPriority w:val="99"/>
    <w:rsid w:val="00AE2E74"/>
  </w:style>
  <w:style w:type="character" w:styleId="-">
    <w:name w:val="Hyperlink"/>
    <w:basedOn w:val="a0"/>
    <w:uiPriority w:val="99"/>
    <w:unhideWhenUsed/>
    <w:rsid w:val="009A6C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10</Pages>
  <Words>2920</Words>
  <Characters>15770</Characters>
  <Application>Microsoft Office Word</Application>
  <DocSecurity>0</DocSecurity>
  <Lines>131</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Tsiridis</dc:creator>
  <cp:keywords/>
  <dc:description/>
  <cp:lastModifiedBy>user</cp:lastModifiedBy>
  <cp:revision>125</cp:revision>
  <dcterms:created xsi:type="dcterms:W3CDTF">2026-04-22T12:08:00Z</dcterms:created>
  <dcterms:modified xsi:type="dcterms:W3CDTF">2026-10-31T14:23:00Z</dcterms:modified>
</cp:coreProperties>
</file>